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9B6BA" w14:textId="77777777" w:rsidR="0069304D" w:rsidRDefault="0069304D" w:rsidP="0069304D">
      <w:pPr>
        <w:spacing w:line="60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</w:p>
    <w:p w14:paraId="1643C5E1" w14:textId="77777777" w:rsidR="0069304D" w:rsidRDefault="0069304D" w:rsidP="0069304D">
      <w:pPr>
        <w:spacing w:line="600" w:lineRule="exact"/>
        <w:jc w:val="left"/>
        <w:rPr>
          <w:rFonts w:ascii="Times New Roman" w:eastAsia="黑体" w:hAnsi="Times New Roman"/>
          <w:sz w:val="32"/>
          <w:szCs w:val="32"/>
        </w:rPr>
      </w:pPr>
    </w:p>
    <w:p w14:paraId="410B0714" w14:textId="77777777" w:rsidR="0069304D" w:rsidRDefault="0069304D" w:rsidP="0069304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职业教育教师队伍建设案例推荐表</w:t>
      </w:r>
    </w:p>
    <w:p w14:paraId="5F1B68E6" w14:textId="77777777" w:rsidR="0069304D" w:rsidRDefault="0069304D" w:rsidP="0069304D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14:paraId="39942934" w14:textId="77777777" w:rsidR="0069304D" w:rsidRDefault="0069304D" w:rsidP="0069304D">
      <w:pPr>
        <w:adjustRightInd w:val="0"/>
        <w:snapToGrid w:val="0"/>
        <w:spacing w:line="58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推荐教育局</w:t>
      </w:r>
      <w:r>
        <w:rPr>
          <w:rFonts w:ascii="Times New Roman" w:eastAsia="仿宋_GB2312" w:hAnsi="Times New Roman" w:hint="eastAsia"/>
          <w:sz w:val="32"/>
          <w:szCs w:val="32"/>
        </w:rPr>
        <w:t>/</w:t>
      </w:r>
      <w:r>
        <w:rPr>
          <w:rFonts w:ascii="Times New Roman" w:eastAsia="仿宋_GB2312" w:hAnsi="Times New Roman" w:hint="eastAsia"/>
          <w:sz w:val="32"/>
          <w:szCs w:val="32"/>
        </w:rPr>
        <w:t>高校（盖章）：联系人及电话：钟毅</w:t>
      </w:r>
      <w:r>
        <w:rPr>
          <w:rFonts w:ascii="Times New Roman" w:eastAsia="仿宋_GB2312" w:hAnsi="Times New Roman"/>
          <w:sz w:val="32"/>
          <w:szCs w:val="32"/>
        </w:rPr>
        <w:t>87773605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88"/>
        <w:gridCol w:w="6512"/>
      </w:tblGrid>
      <w:tr w:rsidR="0069304D" w14:paraId="3140551B" w14:textId="77777777" w:rsidTr="00001A34">
        <w:trPr>
          <w:jc w:val="center"/>
        </w:trPr>
        <w:tc>
          <w:tcPr>
            <w:tcW w:w="8300" w:type="dxa"/>
            <w:gridSpan w:val="2"/>
          </w:tcPr>
          <w:p w14:paraId="03FD8E14" w14:textId="77777777" w:rsidR="0069304D" w:rsidRDefault="0069304D" w:rsidP="00001A34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32"/>
                <w:szCs w:val="32"/>
              </w:rPr>
              <w:t>职业教育教师队伍建设案例推荐表</w:t>
            </w:r>
          </w:p>
        </w:tc>
      </w:tr>
      <w:tr w:rsidR="0069304D" w14:paraId="020CC8C6" w14:textId="77777777" w:rsidTr="00001A34">
        <w:trPr>
          <w:jc w:val="center"/>
        </w:trPr>
        <w:tc>
          <w:tcPr>
            <w:tcW w:w="1788" w:type="dxa"/>
          </w:tcPr>
          <w:p w14:paraId="0C0DBD5C" w14:textId="77777777" w:rsidR="0069304D" w:rsidRDefault="0069304D" w:rsidP="00001A34">
            <w:pPr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案例类别</w:t>
            </w:r>
          </w:p>
        </w:tc>
        <w:tc>
          <w:tcPr>
            <w:tcW w:w="6512" w:type="dxa"/>
          </w:tcPr>
          <w:p w14:paraId="06263004" w14:textId="77777777" w:rsidR="0069304D" w:rsidRDefault="005A0B07" w:rsidP="00001A34">
            <w:pPr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“</w:t>
            </w:r>
            <w:r w:rsidR="0069304D">
              <w:rPr>
                <w:rFonts w:ascii="Times New Roman" w:eastAsia="仿宋_GB2312" w:hAnsi="Times New Roman" w:hint="eastAsia"/>
                <w:sz w:val="32"/>
                <w:szCs w:val="32"/>
              </w:rPr>
              <w:t>双师型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”</w:t>
            </w:r>
            <w:r w:rsidR="0069304D">
              <w:rPr>
                <w:rFonts w:ascii="Times New Roman" w:eastAsia="仿宋_GB2312" w:hAnsi="Times New Roman" w:hint="eastAsia"/>
                <w:sz w:val="32"/>
                <w:szCs w:val="32"/>
              </w:rPr>
              <w:t>教师队伍建设</w:t>
            </w:r>
          </w:p>
        </w:tc>
      </w:tr>
      <w:tr w:rsidR="0069304D" w14:paraId="216567E2" w14:textId="77777777" w:rsidTr="00001A34">
        <w:trPr>
          <w:jc w:val="center"/>
        </w:trPr>
        <w:tc>
          <w:tcPr>
            <w:tcW w:w="8300" w:type="dxa"/>
            <w:gridSpan w:val="2"/>
          </w:tcPr>
          <w:p w14:paraId="3F7EF3B3" w14:textId="77777777" w:rsidR="0069304D" w:rsidRDefault="0069304D" w:rsidP="00001A34">
            <w:pPr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案例内容（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3000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字以内）</w:t>
            </w:r>
          </w:p>
          <w:p w14:paraId="0457F479" w14:textId="77777777" w:rsidR="00792450" w:rsidRDefault="00792450" w:rsidP="0079245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62852">
              <w:rPr>
                <w:rFonts w:ascii="仿宋" w:eastAsia="仿宋" w:hAnsi="仿宋" w:hint="eastAsia"/>
                <w:b/>
                <w:sz w:val="32"/>
                <w:szCs w:val="32"/>
              </w:rPr>
              <w:t>制度先行、平台搭建、产业对接：高职院校打造新时代</w:t>
            </w:r>
          </w:p>
          <w:p w14:paraId="3D4A734A" w14:textId="77777777" w:rsidR="00792450" w:rsidRDefault="00792450" w:rsidP="00792450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62852">
              <w:rPr>
                <w:rFonts w:ascii="仿宋" w:eastAsia="仿宋" w:hAnsi="仿宋" w:hint="eastAsia"/>
                <w:b/>
                <w:sz w:val="32"/>
                <w:szCs w:val="32"/>
              </w:rPr>
              <w:t>“双师型”教师队伍建设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新路径的</w:t>
            </w:r>
            <w:r w:rsidRPr="00262852">
              <w:rPr>
                <w:rFonts w:ascii="仿宋" w:eastAsia="仿宋" w:hAnsi="仿宋" w:hint="eastAsia"/>
                <w:b/>
                <w:sz w:val="32"/>
                <w:szCs w:val="32"/>
              </w:rPr>
              <w:t>创新实践</w:t>
            </w:r>
          </w:p>
          <w:p w14:paraId="6C35B399" w14:textId="77777777" w:rsidR="004354E6" w:rsidRDefault="004354E6" w:rsidP="004354E6">
            <w:pPr>
              <w:ind w:firstLineChars="200" w:firstLine="60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（浙江机电职业技术学院）</w:t>
            </w:r>
          </w:p>
          <w:p w14:paraId="6337ECFD" w14:textId="77777777" w:rsidR="00792450" w:rsidRDefault="00792450" w:rsidP="00792450">
            <w:pPr>
              <w:ind w:firstLineChars="200" w:firstLine="600"/>
              <w:rPr>
                <w:rFonts w:ascii="仿宋" w:eastAsia="仿宋" w:hAnsi="仿宋"/>
                <w:sz w:val="30"/>
                <w:szCs w:val="30"/>
              </w:rPr>
            </w:pPr>
            <w:r w:rsidRPr="002F1C7B">
              <w:rPr>
                <w:rFonts w:ascii="仿宋" w:eastAsia="仿宋" w:hAnsi="仿宋" w:hint="eastAsia"/>
                <w:sz w:val="30"/>
                <w:szCs w:val="30"/>
              </w:rPr>
              <w:t>在新一轮科技革命和产业变革的大背景下，教师能力是决定职业教育能否适应数字化变革、产业转型升级的关键因素。</w:t>
            </w:r>
            <w:r w:rsidRPr="00357228">
              <w:rPr>
                <w:rFonts w:ascii="仿宋" w:eastAsia="仿宋" w:hAnsi="仿宋" w:hint="eastAsia"/>
                <w:sz w:val="30"/>
                <w:szCs w:val="30"/>
              </w:rPr>
              <w:t>浙江机电职业技术学院紧紧围绕立德树人根本任务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，</w:t>
            </w:r>
            <w:r w:rsidRPr="00F65605">
              <w:rPr>
                <w:rFonts w:ascii="仿宋" w:eastAsia="仿宋" w:hAnsi="仿宋" w:hint="eastAsia"/>
                <w:sz w:val="30"/>
                <w:szCs w:val="30"/>
              </w:rPr>
              <w:t>紧跟经济社会发展需求，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开辟了“实施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改革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‘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双师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型’系列制度、搭建</w:t>
            </w:r>
            <w:r w:rsidRPr="0064631A">
              <w:rPr>
                <w:rFonts w:ascii="仿宋" w:eastAsia="仿宋" w:hAnsi="仿宋" w:hint="eastAsia"/>
                <w:sz w:val="30"/>
                <w:szCs w:val="30"/>
              </w:rPr>
              <w:t>国家级协同创新中心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等平台、</w:t>
            </w:r>
            <w:r w:rsidRPr="0064631A">
              <w:rPr>
                <w:rFonts w:ascii="仿宋" w:eastAsia="仿宋" w:hAnsi="仿宋" w:hint="eastAsia"/>
                <w:sz w:val="30"/>
                <w:szCs w:val="30"/>
              </w:rPr>
              <w:t>主动服务产业转型升级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”的“三维视域”下的</w:t>
            </w:r>
            <w:r w:rsidRPr="0064631A">
              <w:rPr>
                <w:rFonts w:ascii="仿宋" w:eastAsia="仿宋" w:hAnsi="仿宋" w:hint="eastAsia"/>
                <w:sz w:val="30"/>
                <w:szCs w:val="30"/>
              </w:rPr>
              <w:t>高职院校新时代“双师型”教师队伍建设的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新</w:t>
            </w:r>
            <w:r w:rsidRPr="0064631A">
              <w:rPr>
                <w:rFonts w:ascii="仿宋" w:eastAsia="仿宋" w:hAnsi="仿宋" w:hint="eastAsia"/>
                <w:sz w:val="30"/>
                <w:szCs w:val="30"/>
              </w:rPr>
              <w:t>路径。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并</w:t>
            </w:r>
            <w:r w:rsidRPr="00AA301C">
              <w:rPr>
                <w:rFonts w:ascii="仿宋" w:eastAsia="仿宋" w:hAnsi="仿宋" w:hint="eastAsia"/>
                <w:sz w:val="30"/>
                <w:szCs w:val="30"/>
              </w:rPr>
              <w:t>形成了以教师工程意识和工程能力为重点、以提升科技创新和社会服务能力为突破口、以科研反哺教学为导向的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“</w:t>
            </w:r>
            <w:r w:rsidRPr="00AA301C">
              <w:rPr>
                <w:rFonts w:ascii="仿宋" w:eastAsia="仿宋" w:hAnsi="仿宋" w:hint="eastAsia"/>
                <w:sz w:val="30"/>
                <w:szCs w:val="30"/>
              </w:rPr>
              <w:t>双师型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”</w:t>
            </w:r>
            <w:r w:rsidRPr="00AA301C">
              <w:rPr>
                <w:rFonts w:ascii="仿宋" w:eastAsia="仿宋" w:hAnsi="仿宋" w:hint="eastAsia"/>
                <w:sz w:val="30"/>
                <w:szCs w:val="30"/>
              </w:rPr>
              <w:t>教师队伍建设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典型经验。</w:t>
            </w:r>
          </w:p>
          <w:p w14:paraId="738BA237" w14:textId="77777777" w:rsidR="00792450" w:rsidRPr="00780DD2" w:rsidRDefault="00792450" w:rsidP="00792450">
            <w:pPr>
              <w:ind w:firstLineChars="200" w:firstLine="602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1、</w:t>
            </w:r>
            <w:r w:rsidRPr="00780DD2">
              <w:rPr>
                <w:rFonts w:ascii="仿宋" w:eastAsia="仿宋" w:hAnsi="仿宋" w:hint="eastAsia"/>
                <w:b/>
                <w:sz w:val="30"/>
                <w:szCs w:val="30"/>
              </w:rPr>
              <w:t>制度设计先行，引导教师主动适应产业时代变革</w:t>
            </w:r>
          </w:p>
          <w:p w14:paraId="4EDAFEEE" w14:textId="77777777" w:rsidR="00792450" w:rsidRPr="00657D33" w:rsidRDefault="00792450" w:rsidP="00792450">
            <w:pPr>
              <w:ind w:firstLineChars="200" w:firstLine="602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（1）加深评价改革，强化考核激励。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构建师德为先、业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绩导向、量化考评的</w:t>
            </w:r>
            <w:proofErr w:type="gramStart"/>
            <w:r w:rsidRPr="00780DD2">
              <w:rPr>
                <w:rFonts w:ascii="仿宋" w:eastAsia="仿宋" w:hAnsi="仿宋" w:hint="eastAsia"/>
                <w:sz w:val="30"/>
                <w:szCs w:val="30"/>
              </w:rPr>
              <w:t>一</w:t>
            </w:r>
            <w:proofErr w:type="gramEnd"/>
            <w:r w:rsidRPr="00780DD2">
              <w:rPr>
                <w:rFonts w:ascii="仿宋" w:eastAsia="仿宋" w:hAnsi="仿宋" w:hint="eastAsia"/>
                <w:sz w:val="30"/>
                <w:szCs w:val="30"/>
              </w:rPr>
              <w:t>体式教师评价体系，把服务企业、服务产业等作为教师职称评审、岗位聘任、考核评价的权重指标。打破传统评价方式，优化考核评优制度，引导教师紧跟时代发展步伐，主动提升自身素质，积极投入到教育教学创新发展的正向轨道。</w:t>
            </w:r>
          </w:p>
          <w:p w14:paraId="4272E07B" w14:textId="2DDE098C" w:rsidR="00792450" w:rsidRPr="00780DD2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（2）</w:t>
            </w:r>
            <w:proofErr w:type="gramStart"/>
            <w:r w:rsidRPr="00657D33">
              <w:rPr>
                <w:rFonts w:ascii="仿宋" w:eastAsia="仿宋" w:hAnsi="仿宋" w:hint="eastAsia"/>
                <w:b/>
                <w:sz w:val="30"/>
                <w:szCs w:val="30"/>
              </w:rPr>
              <w:t>构建双</w:t>
            </w:r>
            <w:proofErr w:type="gramEnd"/>
            <w:r w:rsidRPr="00657D33">
              <w:rPr>
                <w:rFonts w:ascii="仿宋" w:eastAsia="仿宋" w:hAnsi="仿宋" w:hint="eastAsia"/>
                <w:b/>
                <w:sz w:val="30"/>
                <w:szCs w:val="30"/>
              </w:rPr>
              <w:t>师标准，促进专业发展。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推进“双师培育工程”，构建具有国家示范作用的双</w:t>
            </w:r>
            <w:proofErr w:type="gramStart"/>
            <w:r w:rsidRPr="00780DD2">
              <w:rPr>
                <w:rFonts w:ascii="仿宋" w:eastAsia="仿宋" w:hAnsi="仿宋" w:hint="eastAsia"/>
                <w:sz w:val="30"/>
                <w:szCs w:val="30"/>
              </w:rPr>
              <w:t>师教师</w:t>
            </w:r>
            <w:proofErr w:type="gramEnd"/>
            <w:r w:rsidRPr="00780DD2">
              <w:rPr>
                <w:rFonts w:ascii="仿宋" w:eastAsia="仿宋" w:hAnsi="仿宋" w:hint="eastAsia"/>
                <w:sz w:val="30"/>
                <w:szCs w:val="30"/>
              </w:rPr>
              <w:t>认定标准，以教师工程意识和工程能力为重点，从业务培训、团队结构、领军人才培养、职称评聘、岗位晋升、绩效奖励等各方面</w:t>
            </w:r>
            <w:r w:rsidR="00446B98">
              <w:rPr>
                <w:rFonts w:ascii="仿宋" w:eastAsia="仿宋" w:hAnsi="仿宋" w:hint="eastAsia"/>
                <w:sz w:val="30"/>
                <w:szCs w:val="30"/>
              </w:rPr>
              <w:t>落实</w:t>
            </w:r>
            <w:r w:rsidR="00446B98" w:rsidRPr="00780DD2">
              <w:rPr>
                <w:rFonts w:ascii="仿宋" w:eastAsia="仿宋" w:hAnsi="仿宋" w:hint="eastAsia"/>
                <w:sz w:val="30"/>
                <w:szCs w:val="30"/>
              </w:rPr>
              <w:t>高水平双师激励制度，</w:t>
            </w:r>
            <w:r w:rsidR="00446B98">
              <w:rPr>
                <w:rFonts w:ascii="仿宋" w:eastAsia="仿宋" w:hAnsi="仿宋" w:hint="eastAsia"/>
                <w:sz w:val="30"/>
                <w:szCs w:val="30"/>
              </w:rPr>
              <w:t>通过推行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教师“带课题下企业”、“高层次人才年薪制”、“首席专家领衔制”、“专家工作室”，激励以大师名匠为代表的教师紧跟产业发展步伐，融入产业转型发展主战场。</w:t>
            </w:r>
          </w:p>
          <w:p w14:paraId="4C1A975D" w14:textId="2322C347" w:rsidR="00792450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（3）</w:t>
            </w:r>
            <w:r w:rsidRPr="00657D33">
              <w:rPr>
                <w:rFonts w:ascii="仿宋" w:eastAsia="仿宋" w:hAnsi="仿宋" w:hint="eastAsia"/>
                <w:b/>
                <w:sz w:val="30"/>
                <w:szCs w:val="30"/>
              </w:rPr>
              <w:t>建立培育机制，打造品质团队。</w:t>
            </w:r>
            <w:r w:rsidR="00D46638" w:rsidRPr="00780DD2">
              <w:rPr>
                <w:rFonts w:ascii="仿宋" w:eastAsia="仿宋" w:hAnsi="仿宋" w:hint="eastAsia"/>
                <w:sz w:val="30"/>
                <w:szCs w:val="30"/>
              </w:rPr>
              <w:t>以黄大年式教师团队为目标，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以国家名师为主导，以教学创新团队为重点，组建“师德为先、名师主导、‘双师’主体、三级递进”的教师团队，形成国家、省、校三级教师团队递进培育、成长发展机制。推进</w:t>
            </w:r>
            <w:r w:rsidR="003D1CFB" w:rsidRPr="00780DD2">
              <w:rPr>
                <w:rFonts w:ascii="仿宋" w:eastAsia="仿宋" w:hAnsi="仿宋" w:hint="eastAsia"/>
                <w:sz w:val="30"/>
                <w:szCs w:val="30"/>
              </w:rPr>
              <w:t>专业设置与产业需求、课程内容与职业标准、教学过程与生产过程</w:t>
            </w:r>
            <w:r w:rsidR="003D1CFB">
              <w:rPr>
                <w:rFonts w:ascii="仿宋" w:eastAsia="仿宋" w:hAnsi="仿宋" w:hint="eastAsia"/>
                <w:sz w:val="30"/>
                <w:szCs w:val="30"/>
              </w:rPr>
              <w:t>“三个对接”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，建成团队协作共同体，促进关键技能改进与创新，提升教师实</w:t>
            </w:r>
            <w:r w:rsidR="00D46638">
              <w:rPr>
                <w:rFonts w:ascii="仿宋" w:eastAsia="仿宋" w:hAnsi="仿宋" w:hint="eastAsia"/>
                <w:sz w:val="30"/>
                <w:szCs w:val="30"/>
              </w:rPr>
              <w:t>践</w:t>
            </w:r>
            <w:r w:rsidRPr="00780DD2">
              <w:rPr>
                <w:rFonts w:ascii="仿宋" w:eastAsia="仿宋" w:hAnsi="仿宋" w:hint="eastAsia"/>
                <w:sz w:val="30"/>
                <w:szCs w:val="30"/>
              </w:rPr>
              <w:t>指导能力和技术技能积累创新能力。</w:t>
            </w:r>
          </w:p>
          <w:p w14:paraId="332DABF8" w14:textId="77777777" w:rsidR="00792450" w:rsidRPr="00197FAC" w:rsidRDefault="00792450" w:rsidP="00792450">
            <w:pPr>
              <w:ind w:firstLineChars="200" w:firstLine="602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2、</w:t>
            </w:r>
            <w:r w:rsidRPr="00197FAC">
              <w:rPr>
                <w:rFonts w:ascii="仿宋" w:eastAsia="仿宋" w:hAnsi="仿宋" w:hint="eastAsia"/>
                <w:b/>
                <w:sz w:val="30"/>
                <w:szCs w:val="30"/>
              </w:rPr>
              <w:t>平台搭建跟进，服务教师主动融入产业协同创新</w:t>
            </w:r>
          </w:p>
          <w:p w14:paraId="7A2B131F" w14:textId="5C3D064D" w:rsidR="00792450" w:rsidRPr="00197FAC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lastRenderedPageBreak/>
              <w:t>（1）</w:t>
            </w:r>
            <w:r w:rsidRPr="00197FAC">
              <w:rPr>
                <w:rFonts w:ascii="仿宋" w:eastAsia="仿宋" w:hAnsi="仿宋" w:hint="eastAsia"/>
                <w:b/>
                <w:sz w:val="30"/>
                <w:szCs w:val="30"/>
              </w:rPr>
              <w:t>面向新兴产业，推进协同创新。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依托浙江省产业布局、面向战略性新兴产业，以国家级“中小企业车间智能化改造应用技术协同创新中心”为载体，积极探索“链式联合、分工协作、服务需求、互利共赢、绩效管理、滚动发展”的协同运行机制。出台《技术创新服务平台建设与管理办法》，鼓励教师带着企业真实项目走进课堂，并获取“成果转让”报酬；建立科研助理制度，支持教师通过科研项目吸纳毕业生担任科研助理，构建科研项目组织实施的合约管理机制，同时对参与项目的学生给</w:t>
            </w:r>
            <w:r w:rsidR="00D46638">
              <w:rPr>
                <w:rFonts w:ascii="仿宋" w:eastAsia="仿宋" w:hAnsi="仿宋" w:hint="eastAsia"/>
                <w:sz w:val="30"/>
                <w:szCs w:val="30"/>
              </w:rPr>
              <w:t>予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相应的学分</w:t>
            </w:r>
            <w:r w:rsidR="00D46638">
              <w:rPr>
                <w:rFonts w:ascii="仿宋" w:eastAsia="仿宋" w:hAnsi="仿宋" w:hint="eastAsia"/>
                <w:sz w:val="30"/>
                <w:szCs w:val="30"/>
              </w:rPr>
              <w:t>和科研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报酬。</w:t>
            </w:r>
          </w:p>
          <w:p w14:paraId="618977C8" w14:textId="1DEEB067" w:rsidR="00792450" w:rsidRPr="00197FAC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197FAC">
              <w:rPr>
                <w:rFonts w:ascii="仿宋" w:eastAsia="仿宋" w:hAnsi="仿宋" w:hint="eastAsia"/>
                <w:b/>
                <w:sz w:val="30"/>
                <w:szCs w:val="30"/>
              </w:rPr>
              <w:t>（2）瞄准重点领域，推进团队建设。</w:t>
            </w:r>
            <w:r w:rsidR="00D46638" w:rsidRPr="00197FAC">
              <w:rPr>
                <w:rFonts w:ascii="仿宋" w:eastAsia="仿宋" w:hAnsi="仿宋" w:hint="eastAsia"/>
                <w:sz w:val="30"/>
                <w:szCs w:val="30"/>
              </w:rPr>
              <w:t>出台《科技创新团队认定管理办法》，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面向装备制造、新材料等重点领域，组建学科交叉融合、信息共通共享的创新团队25支，参与企业技术创新项目，服务企业智能化改造和数字化升级。学校今年作为全省高职院校唯一一家获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批设立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高端装备制造领域的浙江省工程研究中心，为提升教师的工程意识和工程能力、解决企业生产一线技术难题和工程现场复杂问题、服务全省高端装备产业发展重大战略提供了新型平台。</w:t>
            </w:r>
          </w:p>
          <w:p w14:paraId="71C526AB" w14:textId="77777777" w:rsidR="00792450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197FAC">
              <w:rPr>
                <w:rFonts w:ascii="仿宋" w:eastAsia="仿宋" w:hAnsi="仿宋" w:hint="eastAsia"/>
                <w:b/>
                <w:sz w:val="30"/>
                <w:szCs w:val="30"/>
              </w:rPr>
              <w:t>（3）聚焦前沿科技，推进成果转化。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构建新机制激活新动能，优化资源配置，提高科技成果转移转化的成果赋分，完善转化收益分配政策。落实高层次成果激励机制，建立健全“一人一议”快速审批机制，打造由院士领衔、首席专家指导的高水平科研攻关团队，面向前沿科技产业变革需求开展研究。以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“浙江省知识产权信息公共服务网点”为载体，联合构建 “一套文件、一个中心、一支队伍、一片产业、一批人才”的科技成果转移转化有效机制，打通“转移转化最后一公里”成效显著。</w:t>
            </w:r>
          </w:p>
          <w:p w14:paraId="3369675B" w14:textId="77777777" w:rsidR="00792450" w:rsidRPr="00D96BE9" w:rsidRDefault="00792450" w:rsidP="00792450">
            <w:pPr>
              <w:ind w:firstLineChars="200" w:firstLine="602"/>
              <w:rPr>
                <w:rFonts w:ascii="仿宋" w:eastAsia="仿宋" w:hAnsi="仿宋"/>
                <w:b/>
                <w:sz w:val="30"/>
                <w:szCs w:val="30"/>
              </w:rPr>
            </w:pPr>
            <w:r w:rsidRPr="00D96BE9">
              <w:rPr>
                <w:rFonts w:ascii="仿宋" w:eastAsia="仿宋" w:hAnsi="仿宋" w:hint="eastAsia"/>
                <w:b/>
                <w:sz w:val="30"/>
                <w:szCs w:val="30"/>
              </w:rPr>
              <w:t>3、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主动</w:t>
            </w:r>
            <w:r w:rsidRPr="00D96BE9">
              <w:rPr>
                <w:rFonts w:ascii="仿宋" w:eastAsia="仿宋" w:hAnsi="仿宋" w:hint="eastAsia"/>
                <w:b/>
                <w:sz w:val="30"/>
                <w:szCs w:val="30"/>
              </w:rPr>
              <w:t>对接产业，推动教师主动服务产业转型升级</w:t>
            </w:r>
          </w:p>
          <w:p w14:paraId="6DAEE400" w14:textId="5167C777" w:rsidR="00792450" w:rsidRPr="00197FAC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D96BE9">
              <w:rPr>
                <w:rFonts w:ascii="仿宋" w:eastAsia="仿宋" w:hAnsi="仿宋" w:hint="eastAsia"/>
                <w:b/>
                <w:sz w:val="30"/>
                <w:szCs w:val="30"/>
              </w:rPr>
              <w:t>（1）精准对接需求，服务产业高端。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精准对接高端产业和产业高端，联合大院名校，提供企业智能化改造、数字化升级解决方案，解决关键性技术，锻造教师团队科研攻关能力水平。每年承担企业技术攻关、工艺革新项目近200个，累计服务企业近1000家，项目近1500项，服务金额超过20万元的重大攻关项目210项，服务总金额超1.5亿元。累计获得国家专利授权3100件，其中发明专利200件，转移转化676件，位于全国高职院校前列。</w:t>
            </w:r>
          </w:p>
          <w:p w14:paraId="696DBAF3" w14:textId="4AEC9EDA" w:rsidR="00792450" w:rsidRPr="00197FAC" w:rsidRDefault="00792450" w:rsidP="00792450">
            <w:pPr>
              <w:ind w:firstLineChars="200" w:firstLine="600"/>
              <w:rPr>
                <w:rFonts w:ascii="仿宋" w:eastAsia="仿宋" w:hAnsi="仿宋"/>
                <w:sz w:val="30"/>
                <w:szCs w:val="30"/>
              </w:rPr>
            </w:pPr>
            <w:r w:rsidRPr="00197FAC">
              <w:rPr>
                <w:rFonts w:ascii="仿宋" w:eastAsia="仿宋" w:hAnsi="仿宋" w:hint="eastAsia"/>
                <w:sz w:val="30"/>
                <w:szCs w:val="30"/>
              </w:rPr>
              <w:t>高端数控装备创新团队与企业深度合作</w:t>
            </w:r>
            <w:r w:rsidR="003D1CFB">
              <w:rPr>
                <w:rFonts w:ascii="仿宋" w:eastAsia="仿宋" w:hAnsi="仿宋" w:hint="eastAsia"/>
                <w:sz w:val="30"/>
                <w:szCs w:val="30"/>
              </w:rPr>
              <w:t>，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研发“工业物联网体验中心”项目</w:t>
            </w:r>
            <w:r w:rsidR="003D1CFB">
              <w:rPr>
                <w:rFonts w:ascii="仿宋" w:eastAsia="仿宋" w:hAnsi="仿宋" w:hint="eastAsia"/>
                <w:sz w:val="30"/>
                <w:szCs w:val="30"/>
              </w:rPr>
              <w:t>，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软硬件开发共投入3000万元，共同打造了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集实践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教学、社会培训、仿真企业真实生产和经验分享于一体的工业物联网体验中心。</w:t>
            </w:r>
            <w:r w:rsidR="000558C0">
              <w:rPr>
                <w:rFonts w:ascii="仿宋" w:eastAsia="仿宋" w:hAnsi="仿宋" w:hint="eastAsia"/>
                <w:sz w:val="30"/>
                <w:szCs w:val="30"/>
              </w:rPr>
              <w:t>学校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技术创新团队承担了智能工厂建设相关的8个技术服务项目，提供了“工厂物联网+智能制造管理软件+信息集成”整体解决方案，技术服务金额累计达600多万元，高度达成科研工作与市场需求精准对接，有效促进科技资源整合，实现“产学研用”深度融合、校企合作互利共赢。</w:t>
            </w:r>
          </w:p>
          <w:p w14:paraId="31A9EC4C" w14:textId="5AA4ED4F" w:rsidR="00792450" w:rsidRPr="00197FAC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FC227C">
              <w:rPr>
                <w:rFonts w:ascii="仿宋" w:eastAsia="仿宋" w:hAnsi="仿宋" w:hint="eastAsia"/>
                <w:b/>
                <w:sz w:val="30"/>
                <w:szCs w:val="30"/>
              </w:rPr>
              <w:lastRenderedPageBreak/>
              <w:t>（2）攻关重大项目，服务国家战略。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组织开展浙江省“尖兵”“领雁”研发攻关计划项目，面向5G应用、人工智能、大数据、物联网等前沿科技产业变革需求，提升参与产业变革能力，仅2022年立项8项、其中主持4项，</w:t>
            </w:r>
            <w:r w:rsidR="00D46638">
              <w:rPr>
                <w:rFonts w:ascii="仿宋" w:eastAsia="仿宋" w:hAnsi="仿宋" w:hint="eastAsia"/>
                <w:sz w:val="30"/>
                <w:szCs w:val="30"/>
              </w:rPr>
              <w:t>目前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又有10支团队</w:t>
            </w:r>
            <w:r w:rsidR="00D46638">
              <w:rPr>
                <w:rFonts w:ascii="仿宋" w:eastAsia="仿宋" w:hAnsi="仿宋" w:hint="eastAsia"/>
                <w:sz w:val="30"/>
                <w:szCs w:val="30"/>
              </w:rPr>
              <w:t>积极</w:t>
            </w:r>
            <w:r w:rsidRPr="00197FAC">
              <w:rPr>
                <w:rFonts w:ascii="仿宋" w:eastAsia="仿宋" w:hAnsi="仿宋" w:hint="eastAsia"/>
                <w:sz w:val="30"/>
                <w:szCs w:val="30"/>
              </w:rPr>
              <w:t>申报。承担863重大攻关项目、国家自然科学基金等省部级及以上科研项目100项，浙江省制造业“首台（套）”重点项目1项，纵向科研经费达到1600万元，基础应用研究水平持续提升，科技创新能力持续增强，服务高端装备制造国家战略成效显著。</w:t>
            </w:r>
          </w:p>
          <w:p w14:paraId="5EDAE84A" w14:textId="61B02240" w:rsidR="00792450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FC227C">
              <w:rPr>
                <w:rFonts w:ascii="仿宋" w:eastAsia="仿宋" w:hAnsi="仿宋" w:hint="eastAsia"/>
                <w:b/>
                <w:sz w:val="30"/>
                <w:szCs w:val="30"/>
              </w:rPr>
              <w:t>（3）开展科学研究，服务地方发展。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聚焦省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域经济数字化改造、智能化升级，依托浙江省“数字化产业转型及创新人才培养”软科学研究基地，将科学理论与科学方法高度集锦，创新高素质技术技能人才培养的相关研究，助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推数字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浙江、交通强省及乡村振兴建设，推动浙江数字化改革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走深走实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。十八大以来，主持国家级项目11项，省软科学研究重点项目、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省哲社规划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重点课题各1项。在全国性主要报刊发表理论文章、获省部级领导批示的研究报告、被人大复印资料全文转载的咨询报告共计24件，为社会经济发展建言</w:t>
            </w:r>
            <w:proofErr w:type="gramStart"/>
            <w:r w:rsidRPr="00197FAC">
              <w:rPr>
                <w:rFonts w:ascii="仿宋" w:eastAsia="仿宋" w:hAnsi="仿宋" w:hint="eastAsia"/>
                <w:sz w:val="30"/>
                <w:szCs w:val="30"/>
              </w:rPr>
              <w:t>献策成效</w:t>
            </w:r>
            <w:proofErr w:type="gramEnd"/>
            <w:r w:rsidRPr="00197FAC">
              <w:rPr>
                <w:rFonts w:ascii="仿宋" w:eastAsia="仿宋" w:hAnsi="仿宋" w:hint="eastAsia"/>
                <w:sz w:val="30"/>
                <w:szCs w:val="30"/>
              </w:rPr>
              <w:t>显著。</w:t>
            </w:r>
          </w:p>
          <w:p w14:paraId="0F0E4011" w14:textId="09EC322E" w:rsidR="00792450" w:rsidRPr="00F15C74" w:rsidRDefault="00792450" w:rsidP="00792450">
            <w:pPr>
              <w:ind w:firstLineChars="200" w:firstLine="602"/>
              <w:rPr>
                <w:rFonts w:ascii="仿宋" w:eastAsia="仿宋" w:hAnsi="仿宋"/>
                <w:b/>
                <w:sz w:val="30"/>
                <w:szCs w:val="30"/>
              </w:rPr>
            </w:pPr>
            <w:r w:rsidRPr="00F15C74">
              <w:rPr>
                <w:rFonts w:ascii="仿宋" w:eastAsia="仿宋" w:hAnsi="仿宋" w:hint="eastAsia"/>
                <w:b/>
                <w:sz w:val="30"/>
                <w:szCs w:val="30"/>
              </w:rPr>
              <w:t>4、“</w:t>
            </w:r>
            <w:r w:rsidR="00680F48" w:rsidRPr="00680F48">
              <w:rPr>
                <w:rFonts w:ascii="仿宋" w:eastAsia="仿宋" w:hAnsi="仿宋" w:hint="eastAsia"/>
                <w:b/>
                <w:sz w:val="30"/>
                <w:szCs w:val="30"/>
              </w:rPr>
              <w:t>三维视域</w:t>
            </w:r>
            <w:r w:rsidRPr="00F15C74">
              <w:rPr>
                <w:rFonts w:ascii="仿宋" w:eastAsia="仿宋" w:hAnsi="仿宋" w:hint="eastAsia"/>
                <w:b/>
                <w:sz w:val="30"/>
                <w:szCs w:val="30"/>
              </w:rPr>
              <w:t>”</w:t>
            </w:r>
            <w:r w:rsidR="00680F48">
              <w:rPr>
                <w:rFonts w:ascii="仿宋" w:eastAsia="仿宋" w:hAnsi="仿宋" w:hint="eastAsia"/>
                <w:b/>
                <w:sz w:val="30"/>
                <w:szCs w:val="30"/>
              </w:rPr>
              <w:t>创新，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助</w:t>
            </w:r>
            <w:proofErr w:type="gramStart"/>
            <w:r w:rsidR="00680F48">
              <w:rPr>
                <w:rFonts w:ascii="仿宋" w:eastAsia="仿宋" w:hAnsi="仿宋" w:hint="eastAsia"/>
                <w:b/>
                <w:sz w:val="30"/>
                <w:szCs w:val="30"/>
              </w:rPr>
              <w:t>推教师</w:t>
            </w:r>
            <w:proofErr w:type="gramEnd"/>
            <w:r w:rsidR="00324915">
              <w:rPr>
                <w:rFonts w:ascii="仿宋" w:eastAsia="仿宋" w:hAnsi="仿宋" w:hint="eastAsia"/>
                <w:b/>
                <w:sz w:val="30"/>
                <w:szCs w:val="30"/>
              </w:rPr>
              <w:t>队伍建设</w:t>
            </w: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成</w:t>
            </w:r>
            <w:r w:rsidR="00680F48">
              <w:rPr>
                <w:rFonts w:ascii="仿宋" w:eastAsia="仿宋" w:hAnsi="仿宋" w:hint="eastAsia"/>
                <w:b/>
                <w:sz w:val="30"/>
                <w:szCs w:val="30"/>
              </w:rPr>
              <w:t>果丰硕</w:t>
            </w:r>
          </w:p>
          <w:p w14:paraId="30BC9635" w14:textId="77777777" w:rsidR="00792450" w:rsidRPr="00FC227C" w:rsidRDefault="00792450" w:rsidP="00792450">
            <w:pPr>
              <w:ind w:firstLineChars="200" w:firstLine="6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通过“三维视域”下的</w:t>
            </w:r>
            <w:r w:rsidRPr="0064631A">
              <w:rPr>
                <w:rFonts w:ascii="仿宋" w:eastAsia="仿宋" w:hAnsi="仿宋" w:hint="eastAsia"/>
                <w:sz w:val="30"/>
                <w:szCs w:val="30"/>
              </w:rPr>
              <w:t>高职院校新时代“双师型”教师队伍建设</w:t>
            </w:r>
            <w:r w:rsidR="00905EF1">
              <w:rPr>
                <w:rFonts w:ascii="仿宋" w:eastAsia="仿宋" w:hAnsi="仿宋" w:hint="eastAsia"/>
                <w:sz w:val="30"/>
                <w:szCs w:val="30"/>
              </w:rPr>
              <w:t>的创新实践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，学校获评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2支全国高校黄大年式教师团队、获批2支国家级职业教育教师教学创新团队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（团队数量全国领</w:t>
            </w: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>先）</w:t>
            </w:r>
            <w:r w:rsidR="00905EF1">
              <w:rPr>
                <w:rFonts w:ascii="仿宋" w:eastAsia="仿宋" w:hAnsi="仿宋" w:hint="eastAsia"/>
                <w:sz w:val="30"/>
                <w:szCs w:val="30"/>
              </w:rPr>
              <w:t>。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同时</w:t>
            </w:r>
            <w:r w:rsidR="00905EF1">
              <w:rPr>
                <w:rFonts w:ascii="仿宋" w:eastAsia="仿宋" w:hAnsi="仿宋" w:hint="eastAsia"/>
                <w:sz w:val="30"/>
                <w:szCs w:val="30"/>
              </w:rPr>
              <w:t>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今年还获批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2支省级教师教学创新团队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。学校目前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有国家“万人计划”教学名师、国务院特殊津贴专家、全国技术能手共15名，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已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形成以大师名匠领衔的高水平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“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双师型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”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教师队伍，教师团队建设成果国内领先。</w:t>
            </w:r>
          </w:p>
          <w:p w14:paraId="4DDB346A" w14:textId="3B64B28F" w:rsidR="00792450" w:rsidRPr="00FC227C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F15C74">
              <w:rPr>
                <w:rFonts w:ascii="仿宋" w:eastAsia="仿宋" w:hAnsi="仿宋" w:hint="eastAsia"/>
                <w:b/>
                <w:sz w:val="30"/>
                <w:szCs w:val="30"/>
              </w:rPr>
              <w:t>（1）学校“双师型”教师队伍成果丰硕。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累计获得国家级教学成果奖一等奖2项、二等奖7项，</w:t>
            </w:r>
            <w:proofErr w:type="gramStart"/>
            <w:r w:rsidRPr="00FC227C">
              <w:rPr>
                <w:rFonts w:ascii="仿宋" w:eastAsia="仿宋" w:hAnsi="仿宋" w:hint="eastAsia"/>
                <w:sz w:val="30"/>
                <w:szCs w:val="30"/>
              </w:rPr>
              <w:t>省教学</w:t>
            </w:r>
            <w:proofErr w:type="gramEnd"/>
            <w:r w:rsidRPr="00FC227C">
              <w:rPr>
                <w:rFonts w:ascii="仿宋" w:eastAsia="仿宋" w:hAnsi="仿宋" w:hint="eastAsia"/>
                <w:sz w:val="30"/>
                <w:szCs w:val="30"/>
              </w:rPr>
              <w:t>成果奖特等奖2项</w:t>
            </w:r>
            <w:r w:rsidR="00D46638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一等奖12项、二等奖5项，建有国家级精品资源共享课程7门、国家精品在线课程2门、省级精品课程25门，共305人次学生参与教师科研与技术服务，形成科研成果转化为教学资源案例98个，有效推进“三教”改革，为培育新时代高素质技术技能人才奠定了坚实的基础。</w:t>
            </w:r>
          </w:p>
          <w:p w14:paraId="6D769315" w14:textId="21455C1E" w:rsidR="00792450" w:rsidRDefault="00792450" w:rsidP="00792450">
            <w:pPr>
              <w:ind w:firstLineChars="200" w:firstLine="602"/>
              <w:rPr>
                <w:rFonts w:ascii="仿宋" w:eastAsia="仿宋" w:hAnsi="仿宋"/>
                <w:sz w:val="30"/>
                <w:szCs w:val="30"/>
              </w:rPr>
            </w:pPr>
            <w:r w:rsidRPr="00F15C74">
              <w:rPr>
                <w:rFonts w:ascii="仿宋" w:eastAsia="仿宋" w:hAnsi="仿宋" w:hint="eastAsia"/>
                <w:b/>
                <w:sz w:val="30"/>
                <w:szCs w:val="30"/>
              </w:rPr>
              <w:t>（2）拓展社会服务，填补人才缺口。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学校整合校内外优质资源，组织开展面向职教师资、中小学教师、党政管理干部、专技人才、企业员工、社会人员各级各类专项培训。年培训班达</w:t>
            </w:r>
            <w:r w:rsidRPr="00FC227C">
              <w:rPr>
                <w:rFonts w:ascii="仿宋" w:eastAsia="仿宋" w:hAnsi="仿宋"/>
                <w:sz w:val="30"/>
                <w:szCs w:val="30"/>
              </w:rPr>
              <w:t>250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个</w:t>
            </w:r>
            <w:r w:rsidR="00D9253E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 w:rsidRPr="00FC227C">
              <w:rPr>
                <w:rFonts w:ascii="仿宋" w:eastAsia="仿宋" w:hAnsi="仿宋"/>
                <w:sz w:val="30"/>
                <w:szCs w:val="30"/>
              </w:rPr>
              <w:t>20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万人</w:t>
            </w:r>
            <w:r w:rsidRPr="00FC227C">
              <w:rPr>
                <w:rFonts w:ascii="MS Gothic" w:eastAsia="MS Gothic" w:hAnsi="MS Gothic" w:cs="MS Gothic" w:hint="eastAsia"/>
                <w:sz w:val="30"/>
                <w:szCs w:val="30"/>
              </w:rPr>
              <w:t>▪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天，其中师资培训</w:t>
            </w:r>
            <w:r w:rsidRPr="00FC227C">
              <w:rPr>
                <w:rFonts w:ascii="仿宋" w:eastAsia="仿宋" w:hAnsi="仿宋"/>
                <w:sz w:val="30"/>
                <w:szCs w:val="30"/>
              </w:rPr>
              <w:t>10000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人以上。累计开办各类培训班</w:t>
            </w:r>
            <w:r w:rsidRPr="00FC227C">
              <w:rPr>
                <w:rFonts w:ascii="仿宋" w:eastAsia="仿宋" w:hAnsi="仿宋"/>
                <w:sz w:val="30"/>
                <w:szCs w:val="30"/>
              </w:rPr>
              <w:t>2227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期，完成各类培训</w:t>
            </w:r>
            <w:r w:rsidRPr="00FC227C">
              <w:rPr>
                <w:rFonts w:ascii="仿宋" w:eastAsia="仿宋" w:hAnsi="仿宋"/>
                <w:sz w:val="30"/>
                <w:szCs w:val="30"/>
              </w:rPr>
              <w:t>16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万人次。学校继续教育工作成绩突出，深受社会各界好评，荣获国家技能人才培养突出贡献奖、中华全国总工会全国职工教育培训示范点、全国高职院校社会服务</w:t>
            </w:r>
            <w:r w:rsidRPr="00FC227C">
              <w:rPr>
                <w:rFonts w:ascii="仿宋" w:eastAsia="仿宋" w:hAnsi="仿宋"/>
                <w:sz w:val="30"/>
                <w:szCs w:val="30"/>
              </w:rPr>
              <w:t>50</w:t>
            </w:r>
            <w:r w:rsidRPr="00FC227C">
              <w:rPr>
                <w:rFonts w:ascii="仿宋" w:eastAsia="仿宋" w:hAnsi="仿宋" w:hint="eastAsia"/>
                <w:sz w:val="30"/>
                <w:szCs w:val="30"/>
              </w:rPr>
              <w:t>强等荣誉。</w:t>
            </w:r>
          </w:p>
          <w:p w14:paraId="78F57EE4" w14:textId="77777777" w:rsidR="00792450" w:rsidRPr="002F1C7B" w:rsidRDefault="00792450" w:rsidP="00792450">
            <w:pPr>
              <w:ind w:firstLineChars="200" w:firstLine="600"/>
              <w:rPr>
                <w:rFonts w:ascii="仿宋" w:eastAsia="仿宋" w:hAnsi="仿宋"/>
                <w:sz w:val="30"/>
                <w:szCs w:val="30"/>
              </w:rPr>
            </w:pPr>
            <w:r w:rsidRPr="00F15C74">
              <w:rPr>
                <w:rFonts w:ascii="仿宋" w:eastAsia="仿宋" w:hAnsi="仿宋" w:hint="eastAsia"/>
                <w:sz w:val="30"/>
                <w:szCs w:val="30"/>
              </w:rPr>
              <w:t>教师是立教之本，兴教之源。我校历来高度重视师资队伍建设工作，始终将师资队伍建设摆在突出位置。未来学校将深度推进实施“人才强校”战略，不断完善制度、创新工作机制、</w:t>
            </w:r>
            <w:r w:rsidRPr="00F15C74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强化规范管理，统筹推进人才引进与培养工作，以高素质师资队伍推动学校高质量发展。不负时代，不负韶华，为强国建设贡献青春力量！</w:t>
            </w:r>
          </w:p>
          <w:p w14:paraId="7D11F12D" w14:textId="77777777" w:rsidR="00F75A42" w:rsidRPr="00792450" w:rsidRDefault="00F75A42" w:rsidP="00F75A42">
            <w:pPr>
              <w:spacing w:line="56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14:paraId="345E5165" w14:textId="77777777" w:rsidR="0069304D" w:rsidRPr="00F75A42" w:rsidRDefault="0069304D" w:rsidP="006C6B84">
            <w:pPr>
              <w:adjustRightInd w:val="0"/>
              <w:snapToGrid w:val="0"/>
              <w:spacing w:line="580" w:lineRule="exact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</w:tbl>
    <w:p w14:paraId="4A4F1AEC" w14:textId="77777777" w:rsidR="0069304D" w:rsidRDefault="0069304D" w:rsidP="0069304D">
      <w:pPr>
        <w:adjustRightInd w:val="0"/>
        <w:snapToGrid w:val="0"/>
        <w:spacing w:line="500" w:lineRule="exact"/>
        <w:ind w:left="560" w:hangingChars="200" w:hanging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lastRenderedPageBreak/>
        <w:t>注：案例类别包括教育行政部门建设经验，教师发展中心建设、“双师型”教师认定、教师培养培训、教师企业实践、教师招聘及待遇保障、教师教学创新团队建设及其他。</w:t>
      </w:r>
    </w:p>
    <w:p w14:paraId="57C8B70F" w14:textId="77777777" w:rsidR="0069304D" w:rsidRDefault="0069304D" w:rsidP="0069304D"/>
    <w:p w14:paraId="4A23A6CC" w14:textId="77777777" w:rsidR="005D5188" w:rsidRPr="0069304D" w:rsidRDefault="005D5188"/>
    <w:sectPr w:rsidR="005D5188" w:rsidRPr="0069304D" w:rsidSect="008D4402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5CE4" w14:textId="77777777" w:rsidR="00A2458B" w:rsidRDefault="00A2458B" w:rsidP="0069304D">
      <w:r>
        <w:separator/>
      </w:r>
    </w:p>
  </w:endnote>
  <w:endnote w:type="continuationSeparator" w:id="0">
    <w:p w14:paraId="5056E197" w14:textId="77777777" w:rsidR="00A2458B" w:rsidRDefault="00A2458B" w:rsidP="0069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F0834" w14:textId="77777777" w:rsidR="00A2458B" w:rsidRDefault="00A2458B" w:rsidP="0069304D">
      <w:r>
        <w:separator/>
      </w:r>
    </w:p>
  </w:footnote>
  <w:footnote w:type="continuationSeparator" w:id="0">
    <w:p w14:paraId="2840407C" w14:textId="77777777" w:rsidR="00A2458B" w:rsidRDefault="00A2458B" w:rsidP="00693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18A"/>
    <w:rsid w:val="000558C0"/>
    <w:rsid w:val="0008049A"/>
    <w:rsid w:val="00195F8D"/>
    <w:rsid w:val="001F5BA4"/>
    <w:rsid w:val="00324915"/>
    <w:rsid w:val="003D1CFB"/>
    <w:rsid w:val="004354E6"/>
    <w:rsid w:val="00446B98"/>
    <w:rsid w:val="004502A3"/>
    <w:rsid w:val="004E29E4"/>
    <w:rsid w:val="005A0B07"/>
    <w:rsid w:val="005D2377"/>
    <w:rsid w:val="005D5188"/>
    <w:rsid w:val="00607B0E"/>
    <w:rsid w:val="00680F48"/>
    <w:rsid w:val="0069304D"/>
    <w:rsid w:val="006C6B84"/>
    <w:rsid w:val="006D45BC"/>
    <w:rsid w:val="00746502"/>
    <w:rsid w:val="00762DF5"/>
    <w:rsid w:val="00792450"/>
    <w:rsid w:val="00871C93"/>
    <w:rsid w:val="008D4402"/>
    <w:rsid w:val="008F618A"/>
    <w:rsid w:val="00905EF1"/>
    <w:rsid w:val="009521CD"/>
    <w:rsid w:val="00986CAC"/>
    <w:rsid w:val="0099786D"/>
    <w:rsid w:val="00A2458B"/>
    <w:rsid w:val="00AD4878"/>
    <w:rsid w:val="00AF68E9"/>
    <w:rsid w:val="00B24EDA"/>
    <w:rsid w:val="00B444FA"/>
    <w:rsid w:val="00BA61AD"/>
    <w:rsid w:val="00BE43F4"/>
    <w:rsid w:val="00C40C20"/>
    <w:rsid w:val="00CA3162"/>
    <w:rsid w:val="00CB7955"/>
    <w:rsid w:val="00D46638"/>
    <w:rsid w:val="00D9253E"/>
    <w:rsid w:val="00DD0832"/>
    <w:rsid w:val="00DF6FD6"/>
    <w:rsid w:val="00F22CEE"/>
    <w:rsid w:val="00F75A42"/>
    <w:rsid w:val="00F92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718A1"/>
  <w15:docId w15:val="{33B1EE15-8C81-43C4-9E79-AE8574C7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04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5A42"/>
    <w:pPr>
      <w:keepNext/>
      <w:keepLines/>
      <w:spacing w:before="340" w:after="330" w:line="578" w:lineRule="auto"/>
      <w:outlineLvl w:val="0"/>
    </w:pPr>
    <w:rPr>
      <w:rFonts w:ascii="楷体" w:eastAsia="楷体" w:hAnsi="楷体"/>
      <w:b/>
      <w:bCs/>
      <w:kern w:val="44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30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30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304D"/>
    <w:rPr>
      <w:sz w:val="18"/>
      <w:szCs w:val="18"/>
    </w:rPr>
  </w:style>
  <w:style w:type="table" w:styleId="a7">
    <w:name w:val="Table Grid"/>
    <w:basedOn w:val="a1"/>
    <w:qFormat/>
    <w:rsid w:val="0069304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semiHidden/>
    <w:unhideWhenUsed/>
    <w:rsid w:val="0069304D"/>
    <w:pPr>
      <w:spacing w:after="120"/>
    </w:pPr>
  </w:style>
  <w:style w:type="character" w:customStyle="1" w:styleId="a9">
    <w:name w:val="正文文本 字符"/>
    <w:basedOn w:val="a0"/>
    <w:link w:val="a8"/>
    <w:uiPriority w:val="99"/>
    <w:semiHidden/>
    <w:rsid w:val="0069304D"/>
    <w:rPr>
      <w:rFonts w:ascii="Calibri" w:eastAsia="宋体" w:hAnsi="Calibri" w:cs="Times New Roman"/>
      <w:szCs w:val="24"/>
    </w:rPr>
  </w:style>
  <w:style w:type="paragraph" w:styleId="aa">
    <w:name w:val="Body Text First Indent"/>
    <w:basedOn w:val="a8"/>
    <w:link w:val="ab"/>
    <w:uiPriority w:val="99"/>
    <w:unhideWhenUsed/>
    <w:qFormat/>
    <w:rsid w:val="0069304D"/>
    <w:pPr>
      <w:spacing w:line="560" w:lineRule="exact"/>
      <w:ind w:firstLineChars="100" w:firstLine="420"/>
    </w:pPr>
    <w:rPr>
      <w:rFonts w:asciiTheme="minorHAnsi" w:hAnsiTheme="minorHAnsi" w:cstheme="minorBidi"/>
      <w:sz w:val="28"/>
      <w:szCs w:val="22"/>
    </w:rPr>
  </w:style>
  <w:style w:type="character" w:customStyle="1" w:styleId="ab">
    <w:name w:val="正文文本首行缩进 字符"/>
    <w:basedOn w:val="a9"/>
    <w:link w:val="aa"/>
    <w:uiPriority w:val="99"/>
    <w:qFormat/>
    <w:rsid w:val="0069304D"/>
    <w:rPr>
      <w:rFonts w:ascii="Calibri" w:eastAsia="宋体" w:hAnsi="Calibri" w:cs="Times New Roman"/>
      <w:sz w:val="28"/>
      <w:szCs w:val="24"/>
    </w:rPr>
  </w:style>
  <w:style w:type="character" w:customStyle="1" w:styleId="10">
    <w:name w:val="标题 1 字符"/>
    <w:basedOn w:val="a0"/>
    <w:link w:val="1"/>
    <w:uiPriority w:val="9"/>
    <w:rsid w:val="00F75A42"/>
    <w:rPr>
      <w:rFonts w:ascii="楷体" w:eastAsia="楷体" w:hAnsi="楷体" w:cs="Times New Roman"/>
      <w:b/>
      <w:bCs/>
      <w:kern w:val="4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2022-11-14T05:52:00Z</dcterms:created>
  <dcterms:modified xsi:type="dcterms:W3CDTF">2022-11-14T15:24:00Z</dcterms:modified>
</cp:coreProperties>
</file>