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520" w:lineRule="exact"/>
        <w:jc w:val="center"/>
        <w:rPr>
          <w:rFonts w:hint="eastAsia" w:ascii="黑体" w:hAnsi="黑体" w:eastAsia="黑体"/>
          <w:b/>
          <w:sz w:val="32"/>
          <w:szCs w:val="32"/>
          <w:lang w:val="en-US" w:eastAsia="zh-CN"/>
        </w:rPr>
      </w:pPr>
      <w:r>
        <w:rPr>
          <w:rFonts w:hint="eastAsia" w:ascii="黑体" w:hAnsi="黑体" w:eastAsia="黑体"/>
          <w:b/>
          <w:sz w:val="44"/>
          <w:szCs w:val="44"/>
        </w:rPr>
        <w:t>组合创新聚资源，“三体”教师</w:t>
      </w:r>
      <w:r>
        <w:rPr>
          <w:rFonts w:hint="eastAsia" w:ascii="黑体" w:hAnsi="黑体" w:eastAsia="黑体"/>
          <w:b/>
          <w:sz w:val="44"/>
          <w:szCs w:val="44"/>
          <w:lang w:val="en-US" w:eastAsia="zh-CN"/>
        </w:rPr>
        <w:t>促发展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313" w:afterLines="100" w:line="520" w:lineRule="exact"/>
        <w:ind w:firstLine="640" w:firstLineChars="200"/>
        <w:jc w:val="center"/>
        <w:textAlignment w:val="auto"/>
        <w:rPr>
          <w:rFonts w:hint="eastAsia" w:asciiTheme="minorEastAsia" w:hAnsiTheme="minorEastAsia" w:eastAsiaTheme="minorEastAsia"/>
          <w:sz w:val="32"/>
          <w:szCs w:val="32"/>
          <w:lang w:eastAsia="zh-CN"/>
        </w:rPr>
      </w:pPr>
      <w:r>
        <w:rPr>
          <w:rFonts w:hint="eastAsia" w:asciiTheme="minorEastAsia" w:hAnsiTheme="minorEastAsia"/>
          <w:sz w:val="32"/>
          <w:szCs w:val="32"/>
          <w:lang w:eastAsia="zh-CN"/>
        </w:rPr>
        <w:t>（</w:t>
      </w:r>
      <w:r>
        <w:rPr>
          <w:rFonts w:hint="eastAsia" w:asciiTheme="minorEastAsia" w:hAnsiTheme="minorEastAsia"/>
          <w:sz w:val="32"/>
          <w:szCs w:val="32"/>
          <w:lang w:val="en-US" w:eastAsia="zh-CN"/>
        </w:rPr>
        <w:t>哈尔滨职业技术学院师资队伍建设</w:t>
      </w:r>
      <w:r>
        <w:rPr>
          <w:rFonts w:hint="eastAsia" w:asciiTheme="minorEastAsia" w:hAnsiTheme="minorEastAsia"/>
          <w:sz w:val="32"/>
          <w:szCs w:val="32"/>
          <w:lang w:eastAsia="zh-CN"/>
        </w:rPr>
        <w:t>）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摘要：组合创新、“三体”型、产教融合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为贯彻落实</w:t>
      </w:r>
      <w:r>
        <w:rPr>
          <w:rFonts w:hint="eastAsia" w:ascii="仿宋" w:hAnsi="仿宋" w:eastAsia="仿宋" w:cs="仿宋"/>
          <w:sz w:val="28"/>
          <w:szCs w:val="28"/>
        </w:rPr>
        <w:t>《国家职业教育改革实施方案》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深化新时代职业教育“双师型”教师队伍建设改革实施方案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》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等文件精神，</w:t>
      </w:r>
      <w:r>
        <w:rPr>
          <w:rFonts w:hint="eastAsia" w:ascii="仿宋" w:hAnsi="仿宋" w:eastAsia="仿宋" w:cs="仿宋"/>
          <w:sz w:val="28"/>
          <w:szCs w:val="28"/>
        </w:rPr>
        <w:t>深化产教融合、校企合作，借力行业企业资源，学校创新组建了51支“三体”型教师团队，整合了87名来自企业的高技能人才和58名来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自</w:t>
      </w:r>
      <w:r>
        <w:rPr>
          <w:rFonts w:hint="eastAsia" w:ascii="仿宋" w:hAnsi="仿宋" w:eastAsia="仿宋" w:cs="仿宋"/>
          <w:sz w:val="28"/>
          <w:szCs w:val="28"/>
        </w:rPr>
        <w:t>高校、科研院所的科研人员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有效推进了人才资源共育共享，促进了学校科学发展、创新发展、特色发展、高质量发展、跨越式发展。</w:t>
      </w:r>
    </w:p>
    <w:p>
      <w:pPr>
        <w:snapToGrid w:val="0"/>
        <w:spacing w:line="520" w:lineRule="exact"/>
        <w:ind w:firstLine="560" w:firstLineChars="200"/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一、过程与做法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sz w:val="28"/>
          <w:szCs w:val="28"/>
        </w:rPr>
        <w:t>（一）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理念提出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基于传统高职教师本身既有理论能力和实践能力的“双师型”教师传统理念，按照“产教融合、多元共享、组合创新”新理念，创新提出了符合我国职业教育发展的“三体”型教师团队概念。“三体”型教师团队的提出既在实践层面实现了“双师型”教师的初衷，更在理论层面丰富了多主体协同育人新模式，且契合教师专业化理论、可持续发展理论、学习型组织理论。“三体”型教师团队建设可通过项目拉动、团队推动、机制牵动、文化融合带动来实现，弥补“双师型”教师新技术和企业实践能力不足的现实问题，打造高素质教师队伍，提高人才培养质量。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二</w:t>
      </w: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）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要素组合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学校制定了《哈尔滨职业技术学院“三体”型教师团队建设管理办法》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创新组建了集教学、实践、科研相互支撑的三体型教学团队，团队由学校本体、学术研究体、技术技能体三个主体身份组成，学校专任教师为“教师本体”、高校和科研院所学术科研人员为“学术研究体”、行业企业工程技术人员为“技术技能体”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2180590" cy="2703195"/>
            <wp:effectExtent l="0" t="0" r="10160" b="1905"/>
            <wp:docPr id="8" name="图片 8" descr="58449bc090aba8e694c7134319436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8449bc090aba8e694c7134319436b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180590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05660" cy="2788920"/>
            <wp:effectExtent l="0" t="0" r="8890" b="1143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0566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图1 </w:t>
      </w:r>
      <w:r>
        <w:rPr>
          <w:rFonts w:hint="eastAsia" w:ascii="宋体" w:hAnsi="宋体" w:eastAsia="宋体" w:cs="宋体"/>
          <w:b/>
          <w:bCs/>
          <w:sz w:val="21"/>
          <w:szCs w:val="21"/>
        </w:rPr>
        <w:t>《哈尔滨职业技术学院“三体”型教师团队建设管理办法》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2" w:firstLineChars="200"/>
        <w:textAlignment w:val="auto"/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bCs/>
          <w:sz w:val="28"/>
          <w:szCs w:val="28"/>
          <w:lang w:eastAsia="zh-CN"/>
        </w:rPr>
        <w:t>（</w:t>
      </w:r>
      <w:r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  <w:t>三</w:t>
      </w:r>
      <w:r>
        <w:rPr>
          <w:rFonts w:hint="eastAsia" w:ascii="楷体" w:hAnsi="楷体" w:eastAsia="楷体" w:cs="楷体"/>
          <w:b/>
          <w:bCs/>
          <w:sz w:val="28"/>
          <w:szCs w:val="28"/>
          <w:lang w:eastAsia="zh-CN"/>
        </w:rPr>
        <w:t>）</w:t>
      </w:r>
      <w:r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  <w:t>运行载体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扎实推进“三体”型教师团队建设，以目标为导向，以课程建设为主线，创新构建由“组建一个校企所合作的模块化教学团队” “3年内落实学生在合作企业就业达到一个10人级”“开发出版一本工学结合教材”等组成的“14个一”工程载体，明确团队建设方向，形成了“分工明确、责任明晰、协调有力”的运行模式。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324350" cy="2372360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 2“三体”型教师团队“14个一”工程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bCs/>
          <w:sz w:val="28"/>
          <w:szCs w:val="28"/>
          <w:lang w:eastAsia="zh-CN"/>
        </w:rPr>
        <w:t>（</w:t>
      </w:r>
      <w:r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  <w:t>四</w:t>
      </w:r>
      <w:r>
        <w:rPr>
          <w:rFonts w:hint="eastAsia" w:ascii="楷体" w:hAnsi="楷体" w:eastAsia="楷体" w:cs="楷体"/>
          <w:b/>
          <w:bCs/>
          <w:sz w:val="28"/>
          <w:szCs w:val="28"/>
          <w:lang w:eastAsia="zh-CN"/>
        </w:rPr>
        <w:t>）</w:t>
      </w:r>
      <w:r>
        <w:rPr>
          <w:rFonts w:hint="eastAsia" w:ascii="楷体" w:hAnsi="楷体" w:eastAsia="楷体" w:cs="楷体"/>
          <w:b/>
          <w:bCs/>
          <w:sz w:val="28"/>
          <w:szCs w:val="28"/>
          <w:lang w:val="en-US" w:eastAsia="zh-CN"/>
        </w:rPr>
        <w:t>模块分工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191919"/>
          <w:sz w:val="28"/>
          <w:szCs w:val="28"/>
          <w:shd w:val="clear" w:color="auto" w:fill="FFFFFF"/>
        </w:rPr>
        <w:t>组</w:t>
      </w:r>
      <w:r>
        <w:rPr>
          <w:rFonts w:hint="eastAsia" w:ascii="仿宋" w:hAnsi="仿宋" w:eastAsia="仿宋" w:cs="仿宋"/>
          <w:sz w:val="28"/>
          <w:szCs w:val="28"/>
        </w:rPr>
        <w:t>织技术技能体、学术研究体和教师本体共同走进课堂开展模块化教学，有效推动了课堂改革进程。教师在共同完成教学任务的过程中形成伙伴关系，通过合作教学、项目带动以及阶梯式的练习和回馈等方式，探索新型技术技能人才培养模式。采取多种形式开展协同教学，可以是一课多师的互补型，可以是一师多能的融合型，也可以是多师同堂的发展型，最大限度地增加教学的信息量，提高人才培养的质量。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五</w:t>
      </w: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）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政策支持</w:t>
      </w:r>
    </w:p>
    <w:p>
      <w:pPr>
        <w:widowControl/>
        <w:adjustRightInd w:val="0"/>
        <w:spacing w:line="520" w:lineRule="exact"/>
        <w:ind w:firstLine="600" w:firstLineChars="200"/>
        <w:jc w:val="left"/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  <w:t>给予“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val="en-US" w:eastAsia="zh-CN"/>
        </w:rPr>
        <w:t>三体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  <w:t>”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val="en-US" w:eastAsia="zh-CN"/>
        </w:rPr>
        <w:t>型教师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  <w:t>团队必要的政策和专项经费支持，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val="en-US" w:eastAsia="zh-CN"/>
        </w:rPr>
        <w:t>创新</w:t>
      </w:r>
      <w:r>
        <w:rPr>
          <w:rFonts w:hint="eastAsia" w:ascii="仿宋" w:hAnsi="仿宋" w:eastAsia="仿宋" w:cs="仿宋"/>
          <w:b w:val="0"/>
          <w:bCs w:val="0"/>
          <w:sz w:val="28"/>
          <w:szCs w:val="28"/>
        </w:rPr>
        <w:t>“教师+设备”“教师+场地”“教师+学生”支持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val="en-US" w:eastAsia="zh-CN"/>
        </w:rPr>
        <w:t>模式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  <w:t>，聘任高层次人才开展师资培训，保障团队课程建设、专业建设的顺利开展。建立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val="en-US" w:eastAsia="zh-CN"/>
        </w:rPr>
        <w:t>了</w:t>
      </w:r>
      <w:r>
        <w:rPr>
          <w:rFonts w:hint="eastAsia" w:ascii="仿宋" w:hAnsi="仿宋" w:eastAsia="仿宋" w:cs="仿宋"/>
          <w:b w:val="0"/>
          <w:bCs w:val="0"/>
          <w:spacing w:val="10"/>
          <w:sz w:val="28"/>
          <w:szCs w:val="28"/>
          <w:lang w:eastAsia="zh-CN"/>
        </w:rPr>
        <w:t>有效的激励机制鼓励教师积极加入团队，在绩效考核方面把个人表现与团队整体表现相结合，实行个人奖励与团队奖励相结合的方式，鼓励教师参加教学研究、参与技术研发与成果推广，对高水平成果给予认定并发放绩效津贴和成果奖励。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六</w:t>
      </w:r>
      <w:r>
        <w:rPr>
          <w:rFonts w:hint="eastAsia" w:ascii="楷体" w:hAnsi="楷体" w:eastAsia="楷体" w:cs="楷体"/>
          <w:b/>
          <w:sz w:val="28"/>
          <w:szCs w:val="28"/>
          <w:lang w:eastAsia="zh-CN"/>
        </w:rPr>
        <w:t>）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绩效考核</w:t>
      </w:r>
    </w:p>
    <w:p>
      <w:pPr>
        <w:widowControl/>
        <w:adjustRightInd w:val="0"/>
        <w:spacing w:line="520" w:lineRule="exact"/>
        <w:ind w:firstLine="600" w:firstLineChars="200"/>
        <w:jc w:val="left"/>
        <w:rPr>
          <w:rFonts w:hint="eastAsia" w:ascii="仿宋" w:hAnsi="仿宋" w:eastAsia="仿宋" w:cs="仿宋"/>
          <w:b/>
          <w:sz w:val="28"/>
          <w:szCs w:val="28"/>
        </w:rPr>
      </w:pPr>
      <w:r>
        <w:rPr>
          <w:rFonts w:hint="eastAsia" w:ascii="仿宋" w:hAnsi="仿宋" w:eastAsia="仿宋" w:cs="仿宋"/>
          <w:bCs/>
          <w:spacing w:val="10"/>
          <w:sz w:val="28"/>
          <w:szCs w:val="28"/>
        </w:rPr>
        <w:t>学校对“三体”型教师团队实行目标制管理，并进行实时动态管理，每一年进行一次考核</w:t>
      </w:r>
      <w:r>
        <w:rPr>
          <w:rFonts w:hint="eastAsia" w:ascii="仿宋" w:hAnsi="仿宋" w:eastAsia="仿宋" w:cs="仿宋"/>
          <w:bCs/>
          <w:spacing w:val="10"/>
          <w:sz w:val="28"/>
          <w:szCs w:val="28"/>
          <w:lang w:eastAsia="zh-CN"/>
        </w:rPr>
        <w:t>。</w:t>
      </w:r>
      <w:r>
        <w:rPr>
          <w:rFonts w:hint="eastAsia" w:ascii="仿宋" w:hAnsi="仿宋" w:eastAsia="仿宋" w:cs="仿宋"/>
          <w:bCs/>
          <w:spacing w:val="10"/>
          <w:sz w:val="28"/>
          <w:szCs w:val="28"/>
        </w:rPr>
        <w:t>考核结果为不合格的“三体”型教师团队给予半年的整改期；年度考核为合格的团队继续给予支持；考核结果为良好的团队追加建设总资金额度的30%资金；考核结果为优秀的追加建设总资金额度的50%资金支持</w:t>
      </w:r>
      <w:r>
        <w:rPr>
          <w:rFonts w:hint="eastAsia" w:ascii="仿宋" w:hAnsi="仿宋" w:eastAsia="仿宋" w:cs="仿宋"/>
          <w:bCs/>
          <w:spacing w:val="10"/>
          <w:sz w:val="28"/>
          <w:szCs w:val="28"/>
          <w:lang w:eastAsia="zh-CN"/>
        </w:rPr>
        <w:t>。</w:t>
      </w:r>
    </w:p>
    <w:p>
      <w:pPr>
        <w:snapToGrid w:val="0"/>
        <w:spacing w:line="520" w:lineRule="exact"/>
        <w:ind w:firstLine="560" w:firstLineChars="200"/>
        <w:jc w:val="left"/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二、</w:t>
      </w:r>
      <w:r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建设</w:t>
      </w:r>
      <w:r>
        <w:rPr>
          <w:rFonts w:hint="eastAsia" w:ascii="黑体" w:hAnsi="黑体" w:eastAsia="黑体" w:cs="黑体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成效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sz w:val="28"/>
          <w:szCs w:val="28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一</w:t>
      </w:r>
      <w:r>
        <w:rPr>
          <w:rFonts w:hint="eastAsia" w:ascii="楷体" w:hAnsi="楷体" w:eastAsia="楷体" w:cs="楷体"/>
          <w:b/>
          <w:sz w:val="28"/>
          <w:szCs w:val="28"/>
        </w:rPr>
        <w:t>）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有效整合社会资源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将高职院校教师作为“教师本体”、具有密切联系的高校和科研院所学术科研人员作为“学术研究体”、具有密切关系的行业企业工程技术人员作为“技术技能体”进行组合，形成了一批教学经验、实践经验、科研经验丰富的“三体型”教师团队51支，整合了25个高校、科研院所和54家企业的资源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“三体”之间形成“学习共同体”“实践共同体”“科研共同体”。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</w:pPr>
      <w:r>
        <w:drawing>
          <wp:inline distT="0" distB="0" distL="114300" distR="114300">
            <wp:extent cx="5222240" cy="2719070"/>
            <wp:effectExtent l="0" t="0" r="16510" b="508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图3  第二批“三体”型教师团队遴选结果公示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 xml:space="preserve"> </w:t>
      </w:r>
      <w:r>
        <w:rPr>
          <w:rFonts w:hint="eastAsia" w:ascii="楷体" w:hAnsi="楷体" w:eastAsia="楷体" w:cs="楷体"/>
          <w:b/>
          <w:sz w:val="28"/>
          <w:szCs w:val="28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二</w:t>
      </w:r>
      <w:r>
        <w:rPr>
          <w:rFonts w:hint="eastAsia" w:ascii="楷体" w:hAnsi="楷体" w:eastAsia="楷体" w:cs="楷体"/>
          <w:b/>
          <w:sz w:val="28"/>
          <w:szCs w:val="28"/>
        </w:rPr>
        <w:t>）校企合作得到深度融合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通过设备、场地、人员等资源共享以及资金支持，在教师本体和技术技能体之间构建了依赖性强、利益紧密、交流频繁的合作模式。共同开发新形态一体化、活页式、工作手册式教材30部；建立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“机电一体化技术专业群“三体型”教师企业工作站”</w:t>
      </w:r>
      <w:r>
        <w:rPr>
          <w:rFonts w:hint="eastAsia" w:ascii="仿宋" w:hAnsi="仿宋" w:eastAsia="仿宋" w:cs="仿宋"/>
          <w:sz w:val="28"/>
          <w:szCs w:val="28"/>
        </w:rPr>
        <w:t>“哈电机教师企业实践流动站”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“哈职浪潮教师企业实践流动站”</w:t>
      </w:r>
      <w:r>
        <w:rPr>
          <w:rFonts w:hint="eastAsia" w:ascii="仿宋" w:hAnsi="仿宋" w:eastAsia="仿宋" w:cs="仿宋"/>
          <w:sz w:val="28"/>
          <w:szCs w:val="28"/>
        </w:rPr>
        <w:t>等13个流动站；企业技术骨干培训高职教师210余人次，教师本体培训企业员工达7800余人次，社会服务到款达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27</w:t>
      </w:r>
      <w:r>
        <w:rPr>
          <w:rFonts w:hint="eastAsia" w:ascii="仿宋" w:hAnsi="仿宋" w:eastAsia="仿宋" w:cs="仿宋"/>
          <w:sz w:val="28"/>
          <w:szCs w:val="28"/>
        </w:rPr>
        <w:t>0余万元，落实学生就业达100余人。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</w:pPr>
      <w:r>
        <w:drawing>
          <wp:inline distT="0" distB="0" distL="114300" distR="114300">
            <wp:extent cx="2649220" cy="1600200"/>
            <wp:effectExtent l="0" t="0" r="17780" b="0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57145" cy="1616710"/>
            <wp:effectExtent l="0" t="0" r="14605" b="254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5714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图4  成立机电一体化技术专业群“三体型”教师企业工作站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eastAsiaTheme="minorEastAsia"/>
          <w:b/>
          <w:bCs/>
          <w:lang w:val="en-US" w:eastAsia="zh-CN"/>
        </w:rPr>
      </w:pPr>
      <w:r>
        <w:drawing>
          <wp:inline distT="0" distB="0" distL="114300" distR="114300">
            <wp:extent cx="2535555" cy="1918335"/>
            <wp:effectExtent l="0" t="0" r="17145" b="571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35555" cy="191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val="en-US" w:eastAsia="zh-CN"/>
        </w:rPr>
        <w:drawing>
          <wp:inline distT="0" distB="0" distL="114300" distR="114300">
            <wp:extent cx="2534920" cy="1902460"/>
            <wp:effectExtent l="0" t="0" r="17780" b="2540"/>
            <wp:docPr id="25" name="图片 25" descr="2df8094e9e60fcc1cfdb472a5629a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2df8094e9e60fcc1cfdb472a5629a4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3492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sz w:val="28"/>
          <w:szCs w:val="28"/>
        </w:rPr>
      </w:pPr>
      <w:r>
        <w:rPr>
          <w:rFonts w:hint="eastAsia"/>
          <w:b/>
          <w:bCs/>
          <w:lang w:val="en-US" w:eastAsia="zh-CN"/>
        </w:rPr>
        <w:t>图5 教师本体培训企业员工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2" w:firstLineChars="200"/>
        <w:textAlignment w:val="auto"/>
        <w:rPr>
          <w:rFonts w:hint="eastAsia" w:ascii="楷体" w:hAnsi="楷体" w:eastAsia="楷体" w:cs="楷体"/>
          <w:b/>
          <w:bCs w:val="0"/>
          <w:sz w:val="28"/>
          <w:szCs w:val="28"/>
        </w:rPr>
      </w:pPr>
      <w:r>
        <w:rPr>
          <w:rFonts w:hint="eastAsia" w:ascii="楷体" w:hAnsi="楷体" w:eastAsia="楷体" w:cs="楷体"/>
          <w:b/>
          <w:bCs w:val="0"/>
          <w:sz w:val="28"/>
          <w:szCs w:val="28"/>
        </w:rPr>
        <w:t>（</w:t>
      </w:r>
      <w:r>
        <w:rPr>
          <w:rFonts w:hint="eastAsia" w:ascii="楷体" w:hAnsi="楷体" w:eastAsia="楷体" w:cs="楷体"/>
          <w:b/>
          <w:bCs w:val="0"/>
          <w:sz w:val="28"/>
          <w:szCs w:val="28"/>
          <w:lang w:val="en-US" w:eastAsia="zh-CN"/>
        </w:rPr>
        <w:t>三</w:t>
      </w:r>
      <w:r>
        <w:rPr>
          <w:rFonts w:hint="eastAsia" w:ascii="楷体" w:hAnsi="楷体" w:eastAsia="楷体" w:cs="楷体"/>
          <w:b/>
          <w:bCs w:val="0"/>
          <w:sz w:val="28"/>
          <w:szCs w:val="28"/>
        </w:rPr>
        <w:t>）科研能力显著提升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依托学术研究体的科研优势和平台，组建了由博士、硕士、本科生以及高职学生组成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的</w:t>
      </w:r>
      <w:bookmarkStart w:id="0" w:name="_GoBack"/>
      <w:bookmarkEnd w:id="0"/>
      <w:r>
        <w:rPr>
          <w:rFonts w:hint="eastAsia" w:ascii="仿宋" w:hAnsi="仿宋" w:eastAsia="仿宋" w:cs="仿宋"/>
          <w:sz w:val="28"/>
          <w:szCs w:val="28"/>
        </w:rPr>
        <w:t>“学长制”团队5支，共同开展项目研究；教师本体与学术研究体联合开展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向日葵花盘特征成分的广谱抗纤维化研究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》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等</w:t>
      </w:r>
      <w:r>
        <w:rPr>
          <w:rFonts w:hint="eastAsia" w:ascii="仿宋" w:hAnsi="仿宋" w:eastAsia="仿宋" w:cs="仿宋"/>
          <w:sz w:val="28"/>
          <w:szCs w:val="28"/>
        </w:rPr>
        <w:t>科学研究项目21项，申请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一种智能化路面清压实冰雪设备机器使用方法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》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等发明</w:t>
      </w:r>
      <w:r>
        <w:rPr>
          <w:rFonts w:hint="eastAsia" w:ascii="仿宋" w:hAnsi="仿宋" w:eastAsia="仿宋" w:cs="仿宋"/>
          <w:sz w:val="28"/>
          <w:szCs w:val="28"/>
        </w:rPr>
        <w:t>专利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、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实用新型专利</w:t>
      </w:r>
      <w:r>
        <w:rPr>
          <w:rFonts w:hint="eastAsia" w:ascii="仿宋" w:hAnsi="仿宋" w:eastAsia="仿宋" w:cs="仿宋"/>
          <w:sz w:val="28"/>
          <w:szCs w:val="28"/>
        </w:rPr>
        <w:t>79项；建立了生态康养技术创新中心等科学研究场所3个，开展“细胞增氧调控技术”源头技术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、</w:t>
      </w:r>
      <w:r>
        <w:rPr>
          <w:rFonts w:hint="eastAsia" w:ascii="仿宋" w:hAnsi="仿宋" w:eastAsia="仿宋" w:cs="仿宋"/>
          <w:sz w:val="28"/>
          <w:szCs w:val="28"/>
        </w:rPr>
        <w:t>关于欧米伽-3功能性系列产品的制备工艺、具有营养伴随物牡丹籽油的制备工艺等项目的研究，大大优化了学校的科研环境。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0" w:firstLineChars="200"/>
        <w:textAlignment w:val="auto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</w:pPr>
      <w:r>
        <w:drawing>
          <wp:inline distT="0" distB="0" distL="114300" distR="114300">
            <wp:extent cx="1635760" cy="2345690"/>
            <wp:effectExtent l="0" t="0" r="254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35760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68780" cy="2352675"/>
            <wp:effectExtent l="0" t="0" r="762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01470" cy="2326005"/>
            <wp:effectExtent l="0" t="0" r="1778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图6 发明专利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19985" cy="1815465"/>
            <wp:effectExtent l="0" t="0" r="18415" b="13335"/>
            <wp:docPr id="5" name="图片 5" descr="0c2c6697fb75a0ec9e61ee8f40428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c2c6697fb75a0ec9e61ee8f40428f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19985" cy="181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16810" cy="1812290"/>
            <wp:effectExtent l="0" t="0" r="2540" b="16510"/>
            <wp:docPr id="6" name="图片 6" descr="756f500669f290539e10ad4ff1fcc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56f500669f290539e10ad4ff1fccd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16810" cy="181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/>
          <w:b/>
          <w:bCs/>
          <w:lang w:val="en-US" w:eastAsia="zh-CN"/>
        </w:rPr>
        <w:t>图7 生态康养技术创新中心</w:t>
      </w:r>
    </w:p>
    <w:p>
      <w:pPr>
        <w:snapToGrid w:val="0"/>
        <w:spacing w:line="520" w:lineRule="exact"/>
        <w:ind w:firstLine="562" w:firstLineChars="200"/>
        <w:rPr>
          <w:rFonts w:hint="eastAsia" w:ascii="楷体" w:hAnsi="楷体" w:eastAsia="楷体" w:cs="楷体"/>
          <w:b/>
          <w:sz w:val="28"/>
          <w:szCs w:val="28"/>
        </w:rPr>
      </w:pPr>
      <w:r>
        <w:rPr>
          <w:rFonts w:hint="eastAsia" w:ascii="楷体" w:hAnsi="楷体" w:eastAsia="楷体" w:cs="楷体"/>
          <w:b/>
          <w:sz w:val="28"/>
          <w:szCs w:val="28"/>
        </w:rPr>
        <w:t>（</w:t>
      </w:r>
      <w:r>
        <w:rPr>
          <w:rFonts w:hint="eastAsia" w:ascii="楷体" w:hAnsi="楷体" w:eastAsia="楷体" w:cs="楷体"/>
          <w:b/>
          <w:sz w:val="28"/>
          <w:szCs w:val="28"/>
          <w:lang w:val="en-US" w:eastAsia="zh-CN"/>
        </w:rPr>
        <w:t>四</w:t>
      </w:r>
      <w:r>
        <w:rPr>
          <w:rFonts w:hint="eastAsia" w:ascii="楷体" w:hAnsi="楷体" w:eastAsia="楷体" w:cs="楷体"/>
          <w:b/>
          <w:sz w:val="28"/>
          <w:szCs w:val="28"/>
        </w:rPr>
        <w:t>）推进人才资源共育共享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依托技术技能体的企业真实生产项目，以职业能力需求为基础共同开展课程建设，21名技术技能体和15名学术研究体共同走进课堂，《会计综合实训》等59门课程开展模块化教学，人才培养质量显著提升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学生参加技能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大赛获省级奖项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68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项，国家级奖项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项</w:t>
      </w:r>
      <w:r>
        <w:rPr>
          <w:rFonts w:hint="eastAsia" w:ascii="仿宋" w:hAnsi="仿宋" w:eastAsia="仿宋" w:cs="仿宋"/>
          <w:sz w:val="28"/>
          <w:szCs w:val="28"/>
        </w:rPr>
        <w:t>。教师参加各类技能大赛省级以上奖励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75</w:t>
      </w:r>
      <w:r>
        <w:rPr>
          <w:rFonts w:hint="eastAsia" w:ascii="仿宋" w:hAnsi="仿宋" w:eastAsia="仿宋" w:cs="仿宋"/>
          <w:sz w:val="28"/>
          <w:szCs w:val="28"/>
        </w:rPr>
        <w:t>项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  <w:r>
        <w:rPr>
          <w:rFonts w:hint="eastAsia" w:ascii="仿宋" w:hAnsi="仿宋" w:eastAsia="仿宋" w:cs="仿宋"/>
          <w:sz w:val="28"/>
          <w:szCs w:val="28"/>
        </w:rPr>
        <w:t>9名学术研究体还承担学校高本贯通专业教学任务，共同培养学生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</w:t>
      </w:r>
      <w:r>
        <w:rPr>
          <w:rFonts w:hint="eastAsia" w:ascii="仿宋" w:hAnsi="仿宋" w:eastAsia="仿宋" w:cs="仿宋"/>
          <w:sz w:val="28"/>
          <w:szCs w:val="28"/>
        </w:rPr>
        <w:t>57人。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2389505" cy="1390015"/>
            <wp:effectExtent l="0" t="0" r="10795" b="63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89505" cy="139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19350" cy="1374140"/>
            <wp:effectExtent l="0" t="0" r="0" b="1651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37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leftChars="0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2446655" cy="1407160"/>
            <wp:effectExtent l="0" t="0" r="10795" b="2540"/>
            <wp:docPr id="23" name="图片 23" descr="166849903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668499033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46655" cy="140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12365" cy="1407795"/>
            <wp:effectExtent l="0" t="0" r="6985" b="1905"/>
            <wp:docPr id="2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12365" cy="140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leftChars="0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图8 “三体”教师共同进课堂</w:t>
      </w:r>
    </w:p>
    <w:p>
      <w:pPr>
        <w:snapToGrid w:val="0"/>
        <w:spacing w:line="520" w:lineRule="exact"/>
        <w:ind w:firstLine="560" w:firstLineChars="200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三、应用与推广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建设经验先后在2020年职业技术教育分会常务理事会暨全国高职高专教学副校长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和</w:t>
      </w:r>
      <w:r>
        <w:rPr>
          <w:rFonts w:hint="eastAsia" w:ascii="仿宋" w:hAnsi="仿宋" w:eastAsia="仿宋" w:cs="仿宋"/>
          <w:sz w:val="28"/>
          <w:szCs w:val="28"/>
        </w:rPr>
        <w:t>教务处长研讨会、东北地区高等职业教育“三教”改革推进与创新研讨会等17个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省级及以上</w:t>
      </w:r>
      <w:r>
        <w:rPr>
          <w:rFonts w:hint="eastAsia" w:ascii="仿宋" w:hAnsi="仿宋" w:eastAsia="仿宋" w:cs="仿宋"/>
          <w:sz w:val="28"/>
          <w:szCs w:val="28"/>
        </w:rPr>
        <w:t>会议、培训项目中进行推广，与全国150余所高职院校的校长、教学管理人员、专业带头人、骨干教师进行现场交流，获得了高度评价。“三体”型教师组团模式先后被黑龙江职业技术学院等省内外17所院校采用。技术技能体所在浪潮集团、哈电集团、中央红小月亮超市等34家企业对“三体型”教师团队的组建给予了高度认可。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在中文核心期刊发表高水平论文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《</w:t>
      </w:r>
      <w:r>
        <w:rPr>
          <w:rFonts w:hint="eastAsia" w:ascii="仿宋" w:hAnsi="仿宋" w:eastAsia="仿宋" w:cs="仿宋"/>
          <w:sz w:val="28"/>
          <w:szCs w:val="28"/>
        </w:rPr>
        <w:t>高职院校“三体型”教师团队建设探究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》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1篇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类型教育特点下高职院校“三体”型教师队伍建设模式研究与实践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》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获黑龙江省教学成果奖二等奖。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560" w:firstLineChars="200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3159125" cy="2369185"/>
            <wp:effectExtent l="0" t="0" r="3175" b="12065"/>
            <wp:docPr id="14" name="图片 14" descr="C:\Users\Lenovo\Desktop\微信图片_20200818230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Lenovo\Desktop\微信图片_2020081823045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9125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22" w:firstLineChars="200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图9 在2020年职业技术教育分会常务理事会交流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22" w:firstLineChars="200"/>
        <w:jc w:val="center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3386455" cy="2391410"/>
            <wp:effectExtent l="0" t="0" r="4445" b="8890"/>
            <wp:docPr id="15" name="图片 15" descr="bf5b8e7e3ed949e59e3dbfc522a0f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bf5b8e7e3ed949e59e3dbfc522a0ffd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86455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22" w:firstLineChars="200"/>
        <w:jc w:val="center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图10 获黑龙江省教学成果奖二等奖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c4NmFhNjkyYTA5YmUzMDYxODYwMTBiMGVlMjk5ZTMifQ=="/>
  </w:docVars>
  <w:rsids>
    <w:rsidRoot w:val="00FC695F"/>
    <w:rsid w:val="00055186"/>
    <w:rsid w:val="000659CF"/>
    <w:rsid w:val="00070249"/>
    <w:rsid w:val="00074910"/>
    <w:rsid w:val="00075EA8"/>
    <w:rsid w:val="00077250"/>
    <w:rsid w:val="00085FAB"/>
    <w:rsid w:val="000A1AAB"/>
    <w:rsid w:val="000A4783"/>
    <w:rsid w:val="000C38FD"/>
    <w:rsid w:val="000C76BD"/>
    <w:rsid w:val="000E0532"/>
    <w:rsid w:val="000F7E1C"/>
    <w:rsid w:val="00102B41"/>
    <w:rsid w:val="0010429A"/>
    <w:rsid w:val="001055CC"/>
    <w:rsid w:val="001368DF"/>
    <w:rsid w:val="001430FE"/>
    <w:rsid w:val="001703CA"/>
    <w:rsid w:val="00181E20"/>
    <w:rsid w:val="00185DF4"/>
    <w:rsid w:val="001C0E60"/>
    <w:rsid w:val="001D4E7F"/>
    <w:rsid w:val="001E1545"/>
    <w:rsid w:val="001E736A"/>
    <w:rsid w:val="001F2FDA"/>
    <w:rsid w:val="00202ACC"/>
    <w:rsid w:val="0020529D"/>
    <w:rsid w:val="00233574"/>
    <w:rsid w:val="002346A7"/>
    <w:rsid w:val="00240F0A"/>
    <w:rsid w:val="00251B38"/>
    <w:rsid w:val="00253EF5"/>
    <w:rsid w:val="00280710"/>
    <w:rsid w:val="0029321F"/>
    <w:rsid w:val="002B4871"/>
    <w:rsid w:val="002E1989"/>
    <w:rsid w:val="002F1D5F"/>
    <w:rsid w:val="0031223E"/>
    <w:rsid w:val="0031311E"/>
    <w:rsid w:val="00316104"/>
    <w:rsid w:val="00316A5E"/>
    <w:rsid w:val="00335711"/>
    <w:rsid w:val="00345E26"/>
    <w:rsid w:val="00347B3C"/>
    <w:rsid w:val="00353C1D"/>
    <w:rsid w:val="003732D6"/>
    <w:rsid w:val="00387448"/>
    <w:rsid w:val="003974DC"/>
    <w:rsid w:val="003A7CE2"/>
    <w:rsid w:val="003B42FE"/>
    <w:rsid w:val="003B6514"/>
    <w:rsid w:val="003C2437"/>
    <w:rsid w:val="003C26BC"/>
    <w:rsid w:val="003D3ED5"/>
    <w:rsid w:val="003E1E89"/>
    <w:rsid w:val="003E45E2"/>
    <w:rsid w:val="003F2493"/>
    <w:rsid w:val="00407EEC"/>
    <w:rsid w:val="004125A4"/>
    <w:rsid w:val="00431FA9"/>
    <w:rsid w:val="00434041"/>
    <w:rsid w:val="00442FFA"/>
    <w:rsid w:val="00464918"/>
    <w:rsid w:val="0046513C"/>
    <w:rsid w:val="00474401"/>
    <w:rsid w:val="00475A75"/>
    <w:rsid w:val="00476E8F"/>
    <w:rsid w:val="004975CA"/>
    <w:rsid w:val="004C26B8"/>
    <w:rsid w:val="004E7B8C"/>
    <w:rsid w:val="00505F44"/>
    <w:rsid w:val="00510064"/>
    <w:rsid w:val="00511BC8"/>
    <w:rsid w:val="00530DAB"/>
    <w:rsid w:val="005426F0"/>
    <w:rsid w:val="00547192"/>
    <w:rsid w:val="00551956"/>
    <w:rsid w:val="005704FB"/>
    <w:rsid w:val="0058404F"/>
    <w:rsid w:val="0059241E"/>
    <w:rsid w:val="005A475F"/>
    <w:rsid w:val="005E565C"/>
    <w:rsid w:val="005F54CF"/>
    <w:rsid w:val="006110A1"/>
    <w:rsid w:val="00611720"/>
    <w:rsid w:val="006219CC"/>
    <w:rsid w:val="00625138"/>
    <w:rsid w:val="006348F4"/>
    <w:rsid w:val="006439F6"/>
    <w:rsid w:val="0065373E"/>
    <w:rsid w:val="006744DF"/>
    <w:rsid w:val="0069142B"/>
    <w:rsid w:val="00695B97"/>
    <w:rsid w:val="006C504A"/>
    <w:rsid w:val="006D50B0"/>
    <w:rsid w:val="0073157C"/>
    <w:rsid w:val="00734B04"/>
    <w:rsid w:val="00741580"/>
    <w:rsid w:val="00764E3E"/>
    <w:rsid w:val="00780748"/>
    <w:rsid w:val="0078614E"/>
    <w:rsid w:val="00797565"/>
    <w:rsid w:val="007B379A"/>
    <w:rsid w:val="007B7B3B"/>
    <w:rsid w:val="007C3F7B"/>
    <w:rsid w:val="007C5B7D"/>
    <w:rsid w:val="007E3DFF"/>
    <w:rsid w:val="007E517C"/>
    <w:rsid w:val="007F0630"/>
    <w:rsid w:val="007F7DE7"/>
    <w:rsid w:val="00814F99"/>
    <w:rsid w:val="0082435A"/>
    <w:rsid w:val="00827C73"/>
    <w:rsid w:val="008322C9"/>
    <w:rsid w:val="008359CF"/>
    <w:rsid w:val="00867EA5"/>
    <w:rsid w:val="00873CB8"/>
    <w:rsid w:val="008918E2"/>
    <w:rsid w:val="008B2927"/>
    <w:rsid w:val="008D2700"/>
    <w:rsid w:val="008E718D"/>
    <w:rsid w:val="008F54A1"/>
    <w:rsid w:val="009135F7"/>
    <w:rsid w:val="00915E51"/>
    <w:rsid w:val="00934427"/>
    <w:rsid w:val="00941A3D"/>
    <w:rsid w:val="0094257E"/>
    <w:rsid w:val="00943FD3"/>
    <w:rsid w:val="009508BB"/>
    <w:rsid w:val="009638D1"/>
    <w:rsid w:val="00964BFC"/>
    <w:rsid w:val="00990480"/>
    <w:rsid w:val="00995181"/>
    <w:rsid w:val="009A0495"/>
    <w:rsid w:val="009A2DC4"/>
    <w:rsid w:val="009A4336"/>
    <w:rsid w:val="009A655F"/>
    <w:rsid w:val="009B1826"/>
    <w:rsid w:val="009D7A47"/>
    <w:rsid w:val="009F417F"/>
    <w:rsid w:val="009F568F"/>
    <w:rsid w:val="00A02CA4"/>
    <w:rsid w:val="00A03F4B"/>
    <w:rsid w:val="00A3584C"/>
    <w:rsid w:val="00A469BF"/>
    <w:rsid w:val="00A47973"/>
    <w:rsid w:val="00A86B21"/>
    <w:rsid w:val="00A90756"/>
    <w:rsid w:val="00A9470B"/>
    <w:rsid w:val="00AA64F2"/>
    <w:rsid w:val="00AC2D2B"/>
    <w:rsid w:val="00AC7F50"/>
    <w:rsid w:val="00AF20CE"/>
    <w:rsid w:val="00B004FB"/>
    <w:rsid w:val="00B059E7"/>
    <w:rsid w:val="00B2281E"/>
    <w:rsid w:val="00B50FCB"/>
    <w:rsid w:val="00B51C73"/>
    <w:rsid w:val="00B53407"/>
    <w:rsid w:val="00B561ED"/>
    <w:rsid w:val="00B638CA"/>
    <w:rsid w:val="00B771AE"/>
    <w:rsid w:val="00B83D13"/>
    <w:rsid w:val="00B86849"/>
    <w:rsid w:val="00BA148F"/>
    <w:rsid w:val="00BA6F19"/>
    <w:rsid w:val="00BA747C"/>
    <w:rsid w:val="00BE6C53"/>
    <w:rsid w:val="00BE72D5"/>
    <w:rsid w:val="00BF0ACC"/>
    <w:rsid w:val="00C15D9E"/>
    <w:rsid w:val="00C20703"/>
    <w:rsid w:val="00C43C80"/>
    <w:rsid w:val="00C60D1C"/>
    <w:rsid w:val="00C625E9"/>
    <w:rsid w:val="00C673EB"/>
    <w:rsid w:val="00C730E1"/>
    <w:rsid w:val="00C738F4"/>
    <w:rsid w:val="00C8618E"/>
    <w:rsid w:val="00C90E0E"/>
    <w:rsid w:val="00CA0EFF"/>
    <w:rsid w:val="00CA44C9"/>
    <w:rsid w:val="00CD6809"/>
    <w:rsid w:val="00CE19ED"/>
    <w:rsid w:val="00CF10C7"/>
    <w:rsid w:val="00D26F7B"/>
    <w:rsid w:val="00D30D49"/>
    <w:rsid w:val="00D316A3"/>
    <w:rsid w:val="00D35115"/>
    <w:rsid w:val="00D40BE6"/>
    <w:rsid w:val="00D42F5A"/>
    <w:rsid w:val="00D53BF4"/>
    <w:rsid w:val="00D55524"/>
    <w:rsid w:val="00D55AAF"/>
    <w:rsid w:val="00D64040"/>
    <w:rsid w:val="00D7297F"/>
    <w:rsid w:val="00D8177C"/>
    <w:rsid w:val="00D8591F"/>
    <w:rsid w:val="00D864ED"/>
    <w:rsid w:val="00D95F97"/>
    <w:rsid w:val="00DA77DB"/>
    <w:rsid w:val="00DB52C5"/>
    <w:rsid w:val="00DC7A71"/>
    <w:rsid w:val="00DE08B4"/>
    <w:rsid w:val="00DE606D"/>
    <w:rsid w:val="00DF3D71"/>
    <w:rsid w:val="00E05B0D"/>
    <w:rsid w:val="00E14347"/>
    <w:rsid w:val="00E22A47"/>
    <w:rsid w:val="00E27473"/>
    <w:rsid w:val="00E3169C"/>
    <w:rsid w:val="00E37CDF"/>
    <w:rsid w:val="00E823A0"/>
    <w:rsid w:val="00E940F5"/>
    <w:rsid w:val="00EB3428"/>
    <w:rsid w:val="00EC74CE"/>
    <w:rsid w:val="00ED2FF2"/>
    <w:rsid w:val="00ED4A0C"/>
    <w:rsid w:val="00EF61E8"/>
    <w:rsid w:val="00F1289B"/>
    <w:rsid w:val="00F13C1B"/>
    <w:rsid w:val="00F269AC"/>
    <w:rsid w:val="00F45E68"/>
    <w:rsid w:val="00F569FF"/>
    <w:rsid w:val="00F57DF5"/>
    <w:rsid w:val="00F71B4F"/>
    <w:rsid w:val="00F77ED0"/>
    <w:rsid w:val="00F83C5F"/>
    <w:rsid w:val="00F85A88"/>
    <w:rsid w:val="00F90914"/>
    <w:rsid w:val="00F95E08"/>
    <w:rsid w:val="00FA5FD1"/>
    <w:rsid w:val="00FC695F"/>
    <w:rsid w:val="00FD09A6"/>
    <w:rsid w:val="00FD775F"/>
    <w:rsid w:val="00FD7920"/>
    <w:rsid w:val="00FE3BB3"/>
    <w:rsid w:val="00FE46CA"/>
    <w:rsid w:val="00FF0418"/>
    <w:rsid w:val="00FF702A"/>
    <w:rsid w:val="01752F1F"/>
    <w:rsid w:val="07AB5BD3"/>
    <w:rsid w:val="18894042"/>
    <w:rsid w:val="1A716AEC"/>
    <w:rsid w:val="1B3B7452"/>
    <w:rsid w:val="1B580124"/>
    <w:rsid w:val="1D0F4535"/>
    <w:rsid w:val="1F114AE8"/>
    <w:rsid w:val="21962BC5"/>
    <w:rsid w:val="23D472DC"/>
    <w:rsid w:val="26E35873"/>
    <w:rsid w:val="282F601C"/>
    <w:rsid w:val="2B6D7540"/>
    <w:rsid w:val="2B9A611F"/>
    <w:rsid w:val="2BA77B7A"/>
    <w:rsid w:val="31D21C7A"/>
    <w:rsid w:val="327F72D6"/>
    <w:rsid w:val="33931500"/>
    <w:rsid w:val="35C95DB5"/>
    <w:rsid w:val="444E3F5B"/>
    <w:rsid w:val="4E383758"/>
    <w:rsid w:val="4F15760F"/>
    <w:rsid w:val="53247A98"/>
    <w:rsid w:val="56150D29"/>
    <w:rsid w:val="59965A6A"/>
    <w:rsid w:val="5AC138C1"/>
    <w:rsid w:val="5E6957C1"/>
    <w:rsid w:val="60DB2655"/>
    <w:rsid w:val="64AD5825"/>
    <w:rsid w:val="66156389"/>
    <w:rsid w:val="6AF6662F"/>
    <w:rsid w:val="6C825169"/>
    <w:rsid w:val="73CD1E48"/>
    <w:rsid w:val="78F63A88"/>
    <w:rsid w:val="7E3E0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qFormat="1" w:unhideWhenUsed="0" w:uiPriority="0" w:semiHidden="0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able of authorities"/>
    <w:basedOn w:val="1"/>
    <w:next w:val="1"/>
    <w:qFormat/>
    <w:uiPriority w:val="0"/>
    <w:pPr>
      <w:ind w:left="420" w:leftChars="200"/>
    </w:pPr>
  </w:style>
  <w:style w:type="paragraph" w:styleId="3">
    <w:name w:val="annotation text"/>
    <w:basedOn w:val="1"/>
    <w:link w:val="13"/>
    <w:unhideWhenUsed/>
    <w:qFormat/>
    <w:uiPriority w:val="0"/>
    <w:pPr>
      <w:jc w:val="left"/>
    </w:pPr>
    <w:rPr>
      <w:rFonts w:ascii="Times New Roman" w:hAnsi="Times New Roman" w:eastAsia="宋体" w:cs="Times New Roman"/>
    </w:rPr>
  </w:style>
  <w:style w:type="paragraph" w:styleId="4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8">
    <w:name w:val="annotation subject"/>
    <w:basedOn w:val="3"/>
    <w:next w:val="3"/>
    <w:link w:val="16"/>
    <w:semiHidden/>
    <w:unhideWhenUsed/>
    <w:qFormat/>
    <w:uiPriority w:val="99"/>
    <w:rPr>
      <w:rFonts w:asciiTheme="minorHAnsi" w:hAnsiTheme="minorHAnsi" w:eastAsiaTheme="minorEastAsia" w:cstheme="minorBidi"/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文字 Char"/>
    <w:basedOn w:val="10"/>
    <w:link w:val="3"/>
    <w:qFormat/>
    <w:uiPriority w:val="0"/>
    <w:rPr>
      <w:rFonts w:ascii="Times New Roman" w:hAnsi="Times New Roman" w:eastAsia="宋体" w:cs="Times New Roman"/>
    </w:rPr>
  </w:style>
  <w:style w:type="character" w:customStyle="1" w:styleId="14">
    <w:name w:val="页眉 Char"/>
    <w:basedOn w:val="10"/>
    <w:link w:val="6"/>
    <w:qFormat/>
    <w:uiPriority w:val="99"/>
    <w:rPr>
      <w:sz w:val="18"/>
      <w:szCs w:val="18"/>
    </w:rPr>
  </w:style>
  <w:style w:type="character" w:customStyle="1" w:styleId="15">
    <w:name w:val="页脚 Char"/>
    <w:basedOn w:val="10"/>
    <w:link w:val="5"/>
    <w:qFormat/>
    <w:uiPriority w:val="99"/>
    <w:rPr>
      <w:sz w:val="18"/>
      <w:szCs w:val="18"/>
    </w:rPr>
  </w:style>
  <w:style w:type="character" w:customStyle="1" w:styleId="16">
    <w:name w:val="批注主题 Char"/>
    <w:basedOn w:val="13"/>
    <w:link w:val="8"/>
    <w:semiHidden/>
    <w:qFormat/>
    <w:uiPriority w:val="99"/>
    <w:rPr>
      <w:rFonts w:ascii="Times New Roman" w:hAnsi="Times New Roman" w:eastAsia="宋体" w:cs="Times New Roman"/>
      <w:b/>
      <w:bCs/>
    </w:rPr>
  </w:style>
  <w:style w:type="character" w:customStyle="1" w:styleId="17">
    <w:name w:val="批注框文本 Char"/>
    <w:basedOn w:val="10"/>
    <w:link w:val="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7</Pages>
  <Words>2605</Words>
  <Characters>2651</Characters>
  <Lines>8</Lines>
  <Paragraphs>2</Paragraphs>
  <TotalTime>5</TotalTime>
  <ScaleCrop>false</ScaleCrop>
  <LinksUpToDate>false</LinksUpToDate>
  <CharactersWithSpaces>2665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2022-05-07T08:42:00Z</dcterms:created>
  <dc:creator>Lenovo</dc:creator>
  <cp:lastModifiedBy>Administrator</cp:lastModifiedBy>
  <dcterms:modified xsi:type="dcterms:W3CDTF">2022-11-16T08:53:04Z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2A1D2A56B95E44BABA68898C57FA9CC1</vt:lpwstr>
  </property>
</Properties>
</file>