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670" w:rsidRDefault="00292670" w:rsidP="004E4B01">
      <w:pPr>
        <w:jc w:val="center"/>
        <w:rPr>
          <w:rFonts w:ascii="黑体" w:eastAsia="黑体" w:hAnsi="黑体"/>
          <w:color w:val="000000" w:themeColor="text1"/>
          <w:sz w:val="44"/>
          <w:szCs w:val="44"/>
        </w:rPr>
      </w:pPr>
      <w:r>
        <w:rPr>
          <w:rFonts w:ascii="黑体" w:eastAsia="黑体" w:hAnsi="黑体" w:hint="eastAsia"/>
          <w:color w:val="000000" w:themeColor="text1"/>
          <w:sz w:val="44"/>
          <w:szCs w:val="44"/>
        </w:rPr>
        <w:t xml:space="preserve">思想铸魂 </w:t>
      </w:r>
      <w:r w:rsidR="000F3965">
        <w:rPr>
          <w:rFonts w:ascii="黑体" w:eastAsia="黑体" w:hAnsi="黑体" w:hint="eastAsia"/>
          <w:color w:val="000000" w:themeColor="text1"/>
          <w:sz w:val="44"/>
          <w:szCs w:val="44"/>
        </w:rPr>
        <w:t xml:space="preserve">多径施策 </w:t>
      </w:r>
    </w:p>
    <w:p w:rsidR="0089377D" w:rsidRDefault="00DF6618" w:rsidP="004E4B01">
      <w:pPr>
        <w:jc w:val="center"/>
        <w:rPr>
          <w:rFonts w:ascii="黑体" w:eastAsia="黑体" w:hAnsi="黑体"/>
          <w:color w:val="000000" w:themeColor="text1"/>
          <w:sz w:val="44"/>
          <w:szCs w:val="44"/>
        </w:rPr>
      </w:pPr>
      <w:r>
        <w:rPr>
          <w:rFonts w:ascii="黑体" w:eastAsia="黑体" w:hAnsi="黑体" w:hint="eastAsia"/>
          <w:color w:val="000000" w:themeColor="text1"/>
          <w:sz w:val="44"/>
          <w:szCs w:val="44"/>
        </w:rPr>
        <w:t>打造“天职”高水平双师队伍</w:t>
      </w:r>
    </w:p>
    <w:p w:rsidR="0089377D" w:rsidRDefault="00DF6618">
      <w:pPr>
        <w:jc w:val="center"/>
        <w:rPr>
          <w:rFonts w:ascii="Times New Roman" w:eastAsia="仿宋_GB2312" w:hAnsi="Times New Roman" w:cs="Times New Roman"/>
          <w:color w:val="000000" w:themeColor="text1"/>
          <w:kern w:val="0"/>
          <w:sz w:val="32"/>
          <w:szCs w:val="32"/>
        </w:rPr>
      </w:pPr>
      <w:r>
        <w:rPr>
          <w:rFonts w:ascii="Times New Roman" w:eastAsia="仿宋_GB2312" w:hAnsi="Times New Roman" w:cs="Times New Roman" w:hint="eastAsia"/>
          <w:color w:val="000000" w:themeColor="text1"/>
          <w:kern w:val="0"/>
          <w:sz w:val="32"/>
          <w:szCs w:val="32"/>
        </w:rPr>
        <w:t>天津职业大学</w:t>
      </w:r>
    </w:p>
    <w:p w:rsidR="0089377D" w:rsidRDefault="00DF6618">
      <w:pPr>
        <w:ind w:firstLineChars="200" w:firstLine="640"/>
        <w:rPr>
          <w:rFonts w:ascii="Times New Roman" w:eastAsia="仿宋_GB2312" w:hAnsi="Times New Roman" w:cs="Times New Roman"/>
          <w:color w:val="000000" w:themeColor="text1"/>
          <w:kern w:val="0"/>
          <w:sz w:val="32"/>
          <w:szCs w:val="32"/>
        </w:rPr>
      </w:pPr>
      <w:r>
        <w:rPr>
          <w:rFonts w:ascii="Times New Roman" w:eastAsia="仿宋_GB2312" w:hAnsi="Times New Roman" w:cs="Times New Roman" w:hint="eastAsia"/>
          <w:color w:val="000000" w:themeColor="text1"/>
          <w:kern w:val="0"/>
          <w:sz w:val="32"/>
          <w:szCs w:val="32"/>
        </w:rPr>
        <w:t>天津职业大学坚持以习近平新时代中国特色社会主义思想为指导，以习近平总书记关于教育特别是职业教育的重要论述为根本遵循，深入贯彻落实全国教育大会和全国职业教育大会精神，面向职业教育高质量发展，面向技能型社会建设，面向国家战略和区域经济社会发展，以师德师风建设为引领，用“四有好老师”“四个引路人”“四个相统一”的标准要求统领教师成长发展。以获批“双高计划”建设单</w:t>
      </w:r>
      <w:r>
        <w:rPr>
          <w:rFonts w:ascii="Times New Roman" w:eastAsia="仿宋_GB2312" w:hAnsi="Times New Roman" w:cs="Times New Roman"/>
          <w:color w:val="000000" w:themeColor="text1"/>
          <w:kern w:val="0"/>
          <w:sz w:val="32"/>
          <w:szCs w:val="32"/>
        </w:rPr>
        <w:t>位</w:t>
      </w:r>
      <w:r>
        <w:rPr>
          <w:rFonts w:ascii="Times New Roman" w:eastAsia="仿宋_GB2312" w:hAnsi="Times New Roman" w:cs="Times New Roman"/>
          <w:color w:val="000000" w:themeColor="text1"/>
          <w:kern w:val="0"/>
          <w:sz w:val="32"/>
          <w:szCs w:val="32"/>
        </w:rPr>
        <w:t>A</w:t>
      </w:r>
      <w:r>
        <w:rPr>
          <w:rFonts w:ascii="Times New Roman" w:eastAsia="仿宋_GB2312" w:hAnsi="Times New Roman" w:cs="Times New Roman"/>
          <w:color w:val="000000" w:themeColor="text1"/>
          <w:kern w:val="0"/>
          <w:sz w:val="32"/>
          <w:szCs w:val="32"/>
        </w:rPr>
        <w:t>档院校为契机，深化新时代职业教育</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color w:val="000000" w:themeColor="text1"/>
          <w:kern w:val="0"/>
          <w:sz w:val="32"/>
          <w:szCs w:val="32"/>
        </w:rPr>
        <w:t>双师型</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color w:val="000000" w:themeColor="text1"/>
          <w:kern w:val="0"/>
          <w:sz w:val="32"/>
          <w:szCs w:val="32"/>
        </w:rPr>
        <w:t>教师队伍建设改革，努力打造一支师德高尚、技艺精湛、数量充足、结构合理、专兼结合的高水平双师队伍。</w:t>
      </w:r>
      <w:r>
        <w:rPr>
          <w:rFonts w:ascii="Times New Roman" w:eastAsia="仿宋_GB2312" w:hAnsi="Times New Roman" w:cs="Times New Roman" w:hint="eastAsia"/>
          <w:color w:val="000000" w:themeColor="text1"/>
          <w:kern w:val="0"/>
          <w:sz w:val="32"/>
          <w:szCs w:val="32"/>
        </w:rPr>
        <w:t>以实际行动把习近平总书记对职业教育“大有可为”的殷切期盼转化为“大有作为”的生动实践。</w:t>
      </w:r>
    </w:p>
    <w:p w:rsidR="0089377D" w:rsidRPr="00AD51CA" w:rsidRDefault="00DF6618">
      <w:pPr>
        <w:ind w:firstLineChars="200" w:firstLine="643"/>
        <w:rPr>
          <w:rFonts w:ascii="黑体" w:eastAsia="黑体" w:hAnsi="黑体" w:cs="Times New Roman"/>
          <w:color w:val="000000"/>
          <w:kern w:val="0"/>
          <w:sz w:val="32"/>
          <w:szCs w:val="32"/>
        </w:rPr>
      </w:pPr>
      <w:r w:rsidRPr="00AD51CA">
        <w:rPr>
          <w:rFonts w:ascii="黑体" w:eastAsia="黑体" w:hAnsi="黑体" w:cs="Times New Roman" w:hint="eastAsia"/>
          <w:b/>
          <w:color w:val="000000" w:themeColor="text1"/>
          <w:kern w:val="0"/>
          <w:sz w:val="32"/>
          <w:szCs w:val="32"/>
        </w:rPr>
        <w:t>一、</w:t>
      </w:r>
      <w:r w:rsidR="00416C71">
        <w:rPr>
          <w:rFonts w:ascii="黑体" w:eastAsia="黑体" w:hAnsi="黑体" w:cs="Times New Roman" w:hint="eastAsia"/>
          <w:sz w:val="32"/>
          <w:szCs w:val="32"/>
        </w:rPr>
        <w:t>师德为先</w:t>
      </w:r>
      <w:r w:rsidRPr="00AD51CA">
        <w:rPr>
          <w:rFonts w:ascii="黑体" w:eastAsia="黑体" w:hAnsi="黑体" w:cs="Times New Roman" w:hint="eastAsia"/>
          <w:sz w:val="32"/>
          <w:szCs w:val="32"/>
        </w:rPr>
        <w:t>思想铸魂，厚植教师家国情怀</w:t>
      </w:r>
    </w:p>
    <w:p w:rsidR="00262192" w:rsidRDefault="000F3965" w:rsidP="000F3965">
      <w:pPr>
        <w:ind w:firstLineChars="200" w:firstLine="643"/>
        <w:rPr>
          <w:rFonts w:ascii="Times New Roman" w:eastAsia="仿宋_GB2312" w:hAnsi="Times New Roman" w:cs="Times New Roman"/>
          <w:snapToGrid w:val="0"/>
          <w:color w:val="000000" w:themeColor="text1"/>
          <w:kern w:val="0"/>
          <w:sz w:val="32"/>
          <w:szCs w:val="32"/>
        </w:rPr>
      </w:pPr>
      <w:r w:rsidRPr="004E4B01">
        <w:rPr>
          <w:rFonts w:ascii="Times New Roman" w:eastAsia="仿宋_GB2312" w:hAnsi="Times New Roman" w:cs="Times New Roman" w:hint="eastAsia"/>
          <w:b/>
          <w:snapToGrid w:val="0"/>
          <w:color w:val="000000" w:themeColor="text1"/>
          <w:kern w:val="0"/>
          <w:sz w:val="32"/>
          <w:szCs w:val="32"/>
        </w:rPr>
        <w:t>一是</w:t>
      </w:r>
      <w:r w:rsidR="004E4B01" w:rsidRPr="004E4B01">
        <w:rPr>
          <w:rFonts w:ascii="Times New Roman" w:eastAsia="仿宋_GB2312" w:hAnsi="Times New Roman" w:cs="Times New Roman" w:hint="eastAsia"/>
          <w:b/>
          <w:snapToGrid w:val="0"/>
          <w:color w:val="000000" w:themeColor="text1"/>
          <w:kern w:val="0"/>
          <w:sz w:val="32"/>
          <w:szCs w:val="32"/>
        </w:rPr>
        <w:t>思想强基，师德铸魂</w:t>
      </w:r>
      <w:r w:rsidRPr="004E4B01">
        <w:rPr>
          <w:rFonts w:ascii="Times New Roman" w:eastAsia="仿宋_GB2312" w:hAnsi="Times New Roman" w:cs="Times New Roman" w:hint="eastAsia"/>
          <w:b/>
          <w:snapToGrid w:val="0"/>
          <w:color w:val="000000" w:themeColor="text1"/>
          <w:kern w:val="0"/>
          <w:sz w:val="32"/>
          <w:szCs w:val="32"/>
        </w:rPr>
        <w:t>。</w:t>
      </w:r>
      <w:r w:rsidRPr="004E4B01">
        <w:rPr>
          <w:rFonts w:ascii="Times New Roman" w:eastAsia="仿宋_GB2312" w:hAnsi="Times New Roman" w:cs="Times New Roman" w:hint="eastAsia"/>
          <w:snapToGrid w:val="0"/>
          <w:color w:val="000000" w:themeColor="text1"/>
          <w:kern w:val="0"/>
          <w:sz w:val="32"/>
          <w:szCs w:val="32"/>
        </w:rPr>
        <w:t>健全完善教职工政治理论学习制度，创新案例分析、线上答题、交流研讨等方式方法，深化以党史学习教育为重点的“四史”教育，加强新时代高校教师职业行为准则教育。建设教师思想政治教育基地，探索“学院</w:t>
      </w:r>
      <w:r w:rsidRPr="004E4B01">
        <w:rPr>
          <w:rFonts w:ascii="Times New Roman" w:eastAsia="仿宋_GB2312" w:hAnsi="Times New Roman" w:cs="Times New Roman"/>
          <w:snapToGrid w:val="0"/>
          <w:color w:val="000000" w:themeColor="text1"/>
          <w:kern w:val="0"/>
          <w:sz w:val="32"/>
          <w:szCs w:val="32"/>
        </w:rPr>
        <w:t>+</w:t>
      </w:r>
      <w:r w:rsidRPr="004E4B01">
        <w:rPr>
          <w:rFonts w:ascii="Times New Roman" w:eastAsia="仿宋_GB2312" w:hAnsi="Times New Roman" w:cs="Times New Roman"/>
          <w:snapToGrid w:val="0"/>
          <w:color w:val="000000" w:themeColor="text1"/>
          <w:kern w:val="0"/>
          <w:sz w:val="32"/>
          <w:szCs w:val="32"/>
        </w:rPr>
        <w:t>基地</w:t>
      </w:r>
      <w:r w:rsidRPr="004E4B01">
        <w:rPr>
          <w:rFonts w:ascii="Times New Roman" w:eastAsia="仿宋_GB2312" w:hAnsi="Times New Roman" w:cs="Times New Roman"/>
          <w:snapToGrid w:val="0"/>
          <w:color w:val="000000" w:themeColor="text1"/>
          <w:kern w:val="0"/>
          <w:sz w:val="32"/>
          <w:szCs w:val="32"/>
        </w:rPr>
        <w:t>”</w:t>
      </w:r>
      <w:r w:rsidRPr="004E4B01">
        <w:rPr>
          <w:rFonts w:ascii="Times New Roman" w:eastAsia="仿宋_GB2312" w:hAnsi="Times New Roman" w:cs="Times New Roman"/>
          <w:snapToGrid w:val="0"/>
          <w:color w:val="000000" w:themeColor="text1"/>
          <w:kern w:val="0"/>
          <w:sz w:val="32"/>
          <w:szCs w:val="32"/>
        </w:rPr>
        <w:t>教师思政教育轮训模式，厚植教师家国情怀和职业教育情愫。创新</w:t>
      </w:r>
      <w:r w:rsidRPr="004E4B01">
        <w:rPr>
          <w:rFonts w:ascii="Times New Roman" w:eastAsia="仿宋_GB2312" w:hAnsi="Times New Roman" w:cs="Times New Roman"/>
          <w:snapToGrid w:val="0"/>
          <w:color w:val="000000" w:themeColor="text1"/>
          <w:kern w:val="0"/>
          <w:sz w:val="32"/>
          <w:szCs w:val="32"/>
        </w:rPr>
        <w:lastRenderedPageBreak/>
        <w:t>“</w:t>
      </w:r>
      <w:r w:rsidRPr="004E4B01">
        <w:rPr>
          <w:rFonts w:ascii="Times New Roman" w:eastAsia="仿宋_GB2312" w:hAnsi="Times New Roman" w:cs="Times New Roman"/>
          <w:snapToGrid w:val="0"/>
          <w:color w:val="000000" w:themeColor="text1"/>
          <w:kern w:val="0"/>
          <w:sz w:val="32"/>
          <w:szCs w:val="32"/>
        </w:rPr>
        <w:t>课程思政教师</w:t>
      </w:r>
      <w:r w:rsidRPr="004E4B01">
        <w:rPr>
          <w:rFonts w:ascii="Times New Roman" w:eastAsia="仿宋_GB2312" w:hAnsi="Times New Roman" w:cs="Times New Roman"/>
          <w:snapToGrid w:val="0"/>
          <w:color w:val="000000" w:themeColor="text1"/>
          <w:kern w:val="0"/>
          <w:sz w:val="32"/>
          <w:szCs w:val="32"/>
        </w:rPr>
        <w:t>”+“</w:t>
      </w:r>
      <w:r w:rsidRPr="004E4B01">
        <w:rPr>
          <w:rFonts w:ascii="Times New Roman" w:eastAsia="仿宋_GB2312" w:hAnsi="Times New Roman" w:cs="Times New Roman"/>
          <w:snapToGrid w:val="0"/>
          <w:color w:val="000000" w:themeColor="text1"/>
          <w:kern w:val="0"/>
          <w:sz w:val="32"/>
          <w:szCs w:val="32"/>
        </w:rPr>
        <w:t>思政课程教师</w:t>
      </w:r>
      <w:r w:rsidRPr="004E4B01">
        <w:rPr>
          <w:rFonts w:ascii="Times New Roman" w:eastAsia="仿宋_GB2312" w:hAnsi="Times New Roman" w:cs="Times New Roman"/>
          <w:snapToGrid w:val="0"/>
          <w:color w:val="000000" w:themeColor="text1"/>
          <w:kern w:val="0"/>
          <w:sz w:val="32"/>
          <w:szCs w:val="32"/>
        </w:rPr>
        <w:t>”</w:t>
      </w:r>
      <w:r w:rsidRPr="004E4B01">
        <w:rPr>
          <w:rFonts w:ascii="Times New Roman" w:eastAsia="仿宋_GB2312" w:hAnsi="Times New Roman" w:cs="Times New Roman"/>
          <w:snapToGrid w:val="0"/>
          <w:color w:val="000000" w:themeColor="text1"/>
          <w:kern w:val="0"/>
          <w:sz w:val="32"/>
          <w:szCs w:val="32"/>
        </w:rPr>
        <w:t>的课程思政建设</w:t>
      </w:r>
      <w:r w:rsidRPr="004E4B01">
        <w:rPr>
          <w:rFonts w:ascii="Times New Roman" w:eastAsia="仿宋_GB2312" w:hAnsi="Times New Roman" w:cs="Times New Roman"/>
          <w:snapToGrid w:val="0"/>
          <w:color w:val="000000" w:themeColor="text1"/>
          <w:kern w:val="0"/>
          <w:sz w:val="32"/>
          <w:szCs w:val="32"/>
        </w:rPr>
        <w:t>“1+1”</w:t>
      </w:r>
      <w:r w:rsidRPr="004E4B01">
        <w:rPr>
          <w:rFonts w:ascii="Times New Roman" w:eastAsia="仿宋_GB2312" w:hAnsi="Times New Roman" w:cs="Times New Roman"/>
          <w:snapToGrid w:val="0"/>
          <w:color w:val="000000" w:themeColor="text1"/>
          <w:kern w:val="0"/>
          <w:sz w:val="32"/>
          <w:szCs w:val="32"/>
        </w:rPr>
        <w:t>模式，协同推进各类课程与思政课程同向同行。</w:t>
      </w:r>
    </w:p>
    <w:p w:rsidR="00262192" w:rsidRDefault="000F3965" w:rsidP="000F3965">
      <w:pPr>
        <w:ind w:firstLineChars="200" w:firstLine="643"/>
        <w:rPr>
          <w:rFonts w:ascii="Times New Roman" w:eastAsia="仿宋_GB2312" w:hAnsi="Times New Roman" w:cs="Times New Roman"/>
          <w:snapToGrid w:val="0"/>
          <w:color w:val="000000" w:themeColor="text1"/>
          <w:kern w:val="0"/>
          <w:sz w:val="32"/>
          <w:szCs w:val="32"/>
        </w:rPr>
      </w:pPr>
      <w:r w:rsidRPr="004E4B01">
        <w:rPr>
          <w:rFonts w:ascii="Times New Roman" w:eastAsia="仿宋_GB2312" w:hAnsi="Times New Roman" w:cs="Times New Roman"/>
          <w:b/>
          <w:snapToGrid w:val="0"/>
          <w:color w:val="000000" w:themeColor="text1"/>
          <w:kern w:val="0"/>
          <w:sz w:val="32"/>
          <w:szCs w:val="32"/>
        </w:rPr>
        <w:t>二</w:t>
      </w:r>
      <w:r w:rsidR="00245849">
        <w:rPr>
          <w:rFonts w:ascii="Times New Roman" w:eastAsia="仿宋_GB2312" w:hAnsi="Times New Roman" w:cs="Times New Roman" w:hint="eastAsia"/>
          <w:b/>
          <w:snapToGrid w:val="0"/>
          <w:color w:val="000000" w:themeColor="text1"/>
          <w:kern w:val="0"/>
          <w:sz w:val="32"/>
          <w:szCs w:val="32"/>
        </w:rPr>
        <w:t>是</w:t>
      </w:r>
      <w:r w:rsidR="004E4B01" w:rsidRPr="004E4B01">
        <w:rPr>
          <w:rFonts w:ascii="Times New Roman" w:eastAsia="仿宋_GB2312" w:hAnsi="Times New Roman" w:cs="Times New Roman" w:hint="eastAsia"/>
          <w:b/>
          <w:snapToGrid w:val="0"/>
          <w:color w:val="000000" w:themeColor="text1"/>
          <w:kern w:val="0"/>
          <w:sz w:val="32"/>
          <w:szCs w:val="32"/>
        </w:rPr>
        <w:t>专题教育，规则立行</w:t>
      </w:r>
      <w:r w:rsidRPr="004E4B01">
        <w:rPr>
          <w:rFonts w:ascii="Times New Roman" w:eastAsia="仿宋_GB2312" w:hAnsi="Times New Roman" w:cs="Times New Roman"/>
          <w:b/>
          <w:snapToGrid w:val="0"/>
          <w:color w:val="000000" w:themeColor="text1"/>
          <w:kern w:val="0"/>
          <w:sz w:val="32"/>
          <w:szCs w:val="32"/>
        </w:rPr>
        <w:t>。</w:t>
      </w:r>
      <w:r w:rsidRPr="004E4B01">
        <w:rPr>
          <w:rFonts w:ascii="Times New Roman" w:eastAsia="仿宋_GB2312" w:hAnsi="Times New Roman" w:cs="Times New Roman"/>
          <w:snapToGrid w:val="0"/>
          <w:color w:val="000000" w:themeColor="text1"/>
          <w:kern w:val="0"/>
          <w:sz w:val="32"/>
          <w:szCs w:val="32"/>
        </w:rPr>
        <w:t>每月深入开展一次师德学习活动、每月开展一次师德师风研判、每月开展一次实践服务活动、每月开展一次学习楷模活动、每月开展一次警示教育活</w:t>
      </w:r>
      <w:r w:rsidRPr="004E4B01">
        <w:rPr>
          <w:rFonts w:ascii="Times New Roman" w:eastAsia="仿宋_GB2312" w:hAnsi="Times New Roman" w:cs="Times New Roman" w:hint="eastAsia"/>
          <w:snapToGrid w:val="0"/>
          <w:color w:val="000000" w:themeColor="text1"/>
          <w:kern w:val="0"/>
          <w:sz w:val="32"/>
          <w:szCs w:val="32"/>
        </w:rPr>
        <w:t>动，形成师德师风“五个一”专题教育模式。持续推进“一院（部）一特色”师德必修课活动。将师德考核摆在教师考核的首要位置，强化师德考核结果的运用。</w:t>
      </w:r>
    </w:p>
    <w:p w:rsidR="0089377D" w:rsidRPr="004E4B01" w:rsidRDefault="004E4B01" w:rsidP="000F3965">
      <w:pPr>
        <w:ind w:firstLineChars="200" w:firstLine="643"/>
        <w:rPr>
          <w:rFonts w:ascii="Times New Roman" w:eastAsia="仿宋_GB2312" w:hAnsi="Times New Roman" w:cs="Times New Roman"/>
          <w:snapToGrid w:val="0"/>
          <w:color w:val="000000" w:themeColor="text1"/>
          <w:kern w:val="0"/>
          <w:sz w:val="32"/>
          <w:szCs w:val="32"/>
        </w:rPr>
      </w:pPr>
      <w:r w:rsidRPr="004E4B01">
        <w:rPr>
          <w:rFonts w:ascii="Times New Roman" w:eastAsia="仿宋_GB2312" w:hAnsi="Times New Roman" w:cs="Times New Roman" w:hint="eastAsia"/>
          <w:b/>
          <w:snapToGrid w:val="0"/>
          <w:color w:val="000000" w:themeColor="text1"/>
          <w:kern w:val="0"/>
          <w:sz w:val="32"/>
          <w:szCs w:val="32"/>
        </w:rPr>
        <w:t>三是典型引路，培育情怀。</w:t>
      </w:r>
      <w:r w:rsidR="000F3965" w:rsidRPr="004E4B01">
        <w:rPr>
          <w:rFonts w:ascii="Times New Roman" w:eastAsia="仿宋_GB2312" w:hAnsi="Times New Roman" w:cs="Times New Roman" w:hint="eastAsia"/>
          <w:snapToGrid w:val="0"/>
          <w:color w:val="000000" w:themeColor="text1"/>
          <w:kern w:val="0"/>
          <w:sz w:val="32"/>
          <w:szCs w:val="32"/>
        </w:rPr>
        <w:t>组建由我校全国模范教师、国家教学名师、黄炎培职业教育优秀教师、最美女教师等组成的师德宣讲团，通过召开座谈会、报告会等形式，以教师个人成长展现我校教师热爱教育、甘于奉献的育人情怀。</w:t>
      </w:r>
    </w:p>
    <w:p w:rsidR="0089377D" w:rsidRPr="00AD51CA" w:rsidRDefault="00DF6618" w:rsidP="00AD51CA">
      <w:pPr>
        <w:ind w:firstLineChars="200" w:firstLine="643"/>
        <w:rPr>
          <w:rFonts w:ascii="黑体" w:eastAsia="黑体" w:hAnsi="黑体" w:cs="Times New Roman"/>
          <w:b/>
          <w:color w:val="000000" w:themeColor="text1"/>
          <w:kern w:val="0"/>
          <w:sz w:val="32"/>
          <w:szCs w:val="32"/>
        </w:rPr>
      </w:pPr>
      <w:r w:rsidRPr="00AD51CA">
        <w:rPr>
          <w:rFonts w:ascii="黑体" w:eastAsia="黑体" w:hAnsi="黑体" w:cs="Times New Roman" w:hint="eastAsia"/>
          <w:b/>
          <w:color w:val="000000" w:themeColor="text1"/>
          <w:kern w:val="0"/>
          <w:sz w:val="32"/>
          <w:szCs w:val="32"/>
        </w:rPr>
        <w:t>二、</w:t>
      </w:r>
      <w:r w:rsidRPr="00AD51CA">
        <w:rPr>
          <w:rFonts w:ascii="黑体" w:eastAsia="黑体" w:hAnsi="黑体" w:cs="Times New Roman"/>
          <w:b/>
          <w:color w:val="000000" w:themeColor="text1"/>
          <w:kern w:val="0"/>
          <w:sz w:val="32"/>
          <w:szCs w:val="32"/>
        </w:rPr>
        <w:t>构建</w:t>
      </w:r>
      <w:r w:rsidRPr="00AD51CA">
        <w:rPr>
          <w:rFonts w:ascii="黑体" w:eastAsia="黑体" w:hAnsi="黑体" w:cs="Times New Roman" w:hint="eastAsia"/>
          <w:b/>
          <w:color w:val="000000" w:themeColor="text1"/>
          <w:kern w:val="0"/>
          <w:sz w:val="32"/>
          <w:szCs w:val="32"/>
        </w:rPr>
        <w:t>师资</w:t>
      </w:r>
      <w:r w:rsidRPr="00AD51CA">
        <w:rPr>
          <w:rFonts w:ascii="黑体" w:eastAsia="黑体" w:hAnsi="黑体" w:cs="Times New Roman"/>
          <w:b/>
          <w:color w:val="000000" w:themeColor="text1"/>
          <w:kern w:val="0"/>
          <w:sz w:val="32"/>
          <w:szCs w:val="32"/>
        </w:rPr>
        <w:t>队伍</w:t>
      </w:r>
      <w:r w:rsidRPr="00AD51CA">
        <w:rPr>
          <w:rFonts w:ascii="黑体" w:eastAsia="黑体" w:hAnsi="黑体" w:cs="Times New Roman" w:hint="eastAsia"/>
          <w:b/>
          <w:color w:val="000000" w:themeColor="text1"/>
          <w:kern w:val="0"/>
          <w:sz w:val="32"/>
          <w:szCs w:val="32"/>
        </w:rPr>
        <w:t>新</w:t>
      </w:r>
      <w:r w:rsidRPr="00AD51CA">
        <w:rPr>
          <w:rFonts w:ascii="黑体" w:eastAsia="黑体" w:hAnsi="黑体" w:cs="Times New Roman"/>
          <w:b/>
          <w:color w:val="000000" w:themeColor="text1"/>
          <w:kern w:val="0"/>
          <w:sz w:val="32"/>
          <w:szCs w:val="32"/>
        </w:rPr>
        <w:t>机制</w:t>
      </w:r>
      <w:r w:rsidRPr="00AD51CA">
        <w:rPr>
          <w:rFonts w:ascii="黑体" w:eastAsia="黑体" w:hAnsi="黑体" w:cs="Times New Roman" w:hint="eastAsia"/>
          <w:b/>
          <w:color w:val="000000" w:themeColor="text1"/>
          <w:kern w:val="0"/>
          <w:sz w:val="32"/>
          <w:szCs w:val="32"/>
        </w:rPr>
        <w:t>，激励教师创新活力</w:t>
      </w:r>
    </w:p>
    <w:p w:rsidR="0089377D" w:rsidRDefault="00DF6618" w:rsidP="00C3742C">
      <w:pPr>
        <w:adjustRightInd w:val="0"/>
        <w:snapToGrid w:val="0"/>
        <w:spacing w:line="560" w:lineRule="exact"/>
        <w:ind w:firstLineChars="200" w:firstLine="643"/>
        <w:rPr>
          <w:rFonts w:ascii="Times New Roman" w:eastAsia="仿宋_GB2312" w:hAnsi="Times New Roman" w:cs="Times New Roman"/>
          <w:snapToGrid w:val="0"/>
          <w:color w:val="000000" w:themeColor="text1"/>
          <w:kern w:val="0"/>
          <w:sz w:val="32"/>
          <w:szCs w:val="32"/>
        </w:rPr>
      </w:pPr>
      <w:r>
        <w:rPr>
          <w:rFonts w:ascii="Times New Roman" w:eastAsia="仿宋_GB2312" w:hAnsi="Times New Roman" w:cs="Times New Roman" w:hint="eastAsia"/>
          <w:b/>
          <w:snapToGrid w:val="0"/>
          <w:color w:val="000000" w:themeColor="text1"/>
          <w:kern w:val="0"/>
          <w:sz w:val="32"/>
          <w:szCs w:val="32"/>
        </w:rPr>
        <w:t>一是</w:t>
      </w:r>
      <w:r w:rsidR="002A0679" w:rsidRPr="002A0679">
        <w:rPr>
          <w:rFonts w:ascii="Times New Roman" w:eastAsia="仿宋_GB2312" w:hAnsi="Times New Roman" w:cs="Times New Roman" w:hint="eastAsia"/>
          <w:b/>
          <w:snapToGrid w:val="0"/>
          <w:color w:val="000000" w:themeColor="text1"/>
          <w:kern w:val="0"/>
          <w:sz w:val="32"/>
          <w:szCs w:val="32"/>
        </w:rPr>
        <w:t>“固定岗</w:t>
      </w:r>
      <w:r w:rsidR="002A0679" w:rsidRPr="002A0679">
        <w:rPr>
          <w:rFonts w:ascii="Times New Roman" w:eastAsia="仿宋_GB2312" w:hAnsi="Times New Roman" w:cs="Times New Roman"/>
          <w:b/>
          <w:snapToGrid w:val="0"/>
          <w:color w:val="000000" w:themeColor="text1"/>
          <w:kern w:val="0"/>
          <w:sz w:val="32"/>
          <w:szCs w:val="32"/>
        </w:rPr>
        <w:t>+</w:t>
      </w:r>
      <w:r w:rsidR="002A0679" w:rsidRPr="002A0679">
        <w:rPr>
          <w:rFonts w:ascii="Times New Roman" w:eastAsia="仿宋_GB2312" w:hAnsi="Times New Roman" w:cs="Times New Roman"/>
          <w:b/>
          <w:snapToGrid w:val="0"/>
          <w:color w:val="000000" w:themeColor="text1"/>
          <w:kern w:val="0"/>
          <w:sz w:val="32"/>
          <w:szCs w:val="32"/>
        </w:rPr>
        <w:t>流动岗</w:t>
      </w:r>
      <w:r w:rsidR="002A0679" w:rsidRPr="002A0679">
        <w:rPr>
          <w:rFonts w:ascii="Times New Roman" w:eastAsia="仿宋_GB2312" w:hAnsi="Times New Roman" w:cs="Times New Roman"/>
          <w:b/>
          <w:snapToGrid w:val="0"/>
          <w:color w:val="000000" w:themeColor="text1"/>
          <w:kern w:val="0"/>
          <w:sz w:val="32"/>
          <w:szCs w:val="32"/>
        </w:rPr>
        <w:t>”</w:t>
      </w:r>
      <w:r w:rsidR="002A0679" w:rsidRPr="002A0679">
        <w:rPr>
          <w:rFonts w:ascii="Times New Roman" w:eastAsia="仿宋_GB2312" w:hAnsi="Times New Roman" w:cs="Times New Roman"/>
          <w:b/>
          <w:snapToGrid w:val="0"/>
          <w:color w:val="000000" w:themeColor="text1"/>
          <w:kern w:val="0"/>
          <w:sz w:val="32"/>
          <w:szCs w:val="32"/>
        </w:rPr>
        <w:t>，完善师资配置机制</w:t>
      </w:r>
      <w:r>
        <w:rPr>
          <w:rFonts w:ascii="Times New Roman" w:eastAsia="仿宋_GB2312" w:hAnsi="Times New Roman" w:cs="Times New Roman" w:hint="eastAsia"/>
          <w:b/>
          <w:snapToGrid w:val="0"/>
          <w:color w:val="000000" w:themeColor="text1"/>
          <w:kern w:val="0"/>
          <w:sz w:val="32"/>
          <w:szCs w:val="32"/>
        </w:rPr>
        <w:t>。</w:t>
      </w:r>
      <w:r>
        <w:rPr>
          <w:rFonts w:ascii="Times New Roman" w:eastAsia="仿宋_GB2312" w:hAnsi="Times New Roman" w:cs="Times New Roman" w:hint="eastAsia"/>
          <w:snapToGrid w:val="0"/>
          <w:color w:val="000000" w:themeColor="text1"/>
          <w:kern w:val="0"/>
          <w:sz w:val="32"/>
          <w:szCs w:val="32"/>
        </w:rPr>
        <w:t>结合学校事业发展规划，出台《天津职业大学高层次人才引进实施办法》《天津职业大学高层次人才引进实施细则》，加大引进各类高层次人才力度。对于聘用的博士学位人员，设置博士专项科研启动基金；试用期满后，符合学校规定的人员可申请参加学校绩效等级聘任至副教授岗位，兑现奖励性绩效工资。</w:t>
      </w:r>
      <w:r w:rsidR="00321139" w:rsidRPr="00321139">
        <w:rPr>
          <w:rFonts w:ascii="Times New Roman" w:eastAsia="仿宋_GB2312" w:hAnsi="Times New Roman" w:cs="Times New Roman" w:hint="eastAsia"/>
          <w:snapToGrid w:val="0"/>
          <w:color w:val="000000" w:themeColor="text1"/>
          <w:kern w:val="0"/>
          <w:sz w:val="32"/>
          <w:szCs w:val="32"/>
        </w:rPr>
        <w:t>引进国家“万人计划”教学名师</w:t>
      </w:r>
      <w:r w:rsidR="00321139" w:rsidRPr="00321139">
        <w:rPr>
          <w:rFonts w:ascii="Times New Roman" w:eastAsia="仿宋_GB2312" w:hAnsi="Times New Roman" w:cs="Times New Roman"/>
          <w:snapToGrid w:val="0"/>
          <w:color w:val="000000" w:themeColor="text1"/>
          <w:kern w:val="0"/>
          <w:sz w:val="32"/>
          <w:szCs w:val="32"/>
        </w:rPr>
        <w:t>1</w:t>
      </w:r>
      <w:r w:rsidR="00321139" w:rsidRPr="00321139">
        <w:rPr>
          <w:rFonts w:ascii="Times New Roman" w:eastAsia="仿宋_GB2312" w:hAnsi="Times New Roman" w:cs="Times New Roman"/>
          <w:snapToGrid w:val="0"/>
          <w:color w:val="000000" w:themeColor="text1"/>
          <w:kern w:val="0"/>
          <w:sz w:val="32"/>
          <w:szCs w:val="32"/>
        </w:rPr>
        <w:t>名，博士</w:t>
      </w:r>
      <w:r w:rsidR="00321139" w:rsidRPr="00321139">
        <w:rPr>
          <w:rFonts w:ascii="Times New Roman" w:eastAsia="仿宋_GB2312" w:hAnsi="Times New Roman" w:cs="Times New Roman"/>
          <w:snapToGrid w:val="0"/>
          <w:color w:val="000000" w:themeColor="text1"/>
          <w:kern w:val="0"/>
          <w:sz w:val="32"/>
          <w:szCs w:val="32"/>
        </w:rPr>
        <w:t>12</w:t>
      </w:r>
      <w:r w:rsidR="00321139" w:rsidRPr="00321139">
        <w:rPr>
          <w:rFonts w:ascii="Times New Roman" w:eastAsia="仿宋_GB2312" w:hAnsi="Times New Roman" w:cs="Times New Roman"/>
          <w:snapToGrid w:val="0"/>
          <w:color w:val="000000" w:themeColor="text1"/>
          <w:kern w:val="0"/>
          <w:sz w:val="32"/>
          <w:szCs w:val="32"/>
        </w:rPr>
        <w:t>名，全国技术能手</w:t>
      </w:r>
      <w:r w:rsidR="00321139" w:rsidRPr="00321139">
        <w:rPr>
          <w:rFonts w:ascii="Times New Roman" w:eastAsia="仿宋_GB2312" w:hAnsi="Times New Roman" w:cs="Times New Roman"/>
          <w:snapToGrid w:val="0"/>
          <w:color w:val="000000" w:themeColor="text1"/>
          <w:kern w:val="0"/>
          <w:sz w:val="32"/>
          <w:szCs w:val="32"/>
        </w:rPr>
        <w:t>5</w:t>
      </w:r>
      <w:r w:rsidR="00321139" w:rsidRPr="00321139">
        <w:rPr>
          <w:rFonts w:ascii="Times New Roman" w:eastAsia="仿宋_GB2312" w:hAnsi="Times New Roman" w:cs="Times New Roman"/>
          <w:snapToGrid w:val="0"/>
          <w:color w:val="000000" w:themeColor="text1"/>
          <w:kern w:val="0"/>
          <w:sz w:val="32"/>
          <w:szCs w:val="32"/>
        </w:rPr>
        <w:t>名、天津市技术能手</w:t>
      </w:r>
      <w:r w:rsidR="00321139" w:rsidRPr="00321139">
        <w:rPr>
          <w:rFonts w:ascii="Times New Roman" w:eastAsia="仿宋_GB2312" w:hAnsi="Times New Roman" w:cs="Times New Roman"/>
          <w:snapToGrid w:val="0"/>
          <w:color w:val="000000" w:themeColor="text1"/>
          <w:kern w:val="0"/>
          <w:sz w:val="32"/>
          <w:szCs w:val="32"/>
        </w:rPr>
        <w:t>2</w:t>
      </w:r>
      <w:r w:rsidR="00321139" w:rsidRPr="00321139">
        <w:rPr>
          <w:rFonts w:ascii="Times New Roman" w:eastAsia="仿宋_GB2312" w:hAnsi="Times New Roman" w:cs="Times New Roman"/>
          <w:snapToGrid w:val="0"/>
          <w:color w:val="000000" w:themeColor="text1"/>
          <w:kern w:val="0"/>
          <w:sz w:val="32"/>
          <w:szCs w:val="32"/>
        </w:rPr>
        <w:t>名。</w:t>
      </w:r>
      <w:bookmarkStart w:id="0" w:name="_GoBack"/>
      <w:bookmarkEnd w:id="0"/>
      <w:r>
        <w:rPr>
          <w:rFonts w:ascii="Times New Roman" w:eastAsia="仿宋_GB2312" w:hAnsi="Times New Roman" w:cs="Times New Roman" w:hint="eastAsia"/>
          <w:snapToGrid w:val="0"/>
          <w:color w:val="000000" w:themeColor="text1"/>
          <w:kern w:val="0"/>
          <w:sz w:val="32"/>
          <w:szCs w:val="32"/>
        </w:rPr>
        <w:t>畅通高层次技术技能人才到校兼职渠道，积极将“固定岗</w:t>
      </w:r>
      <w:r>
        <w:rPr>
          <w:rFonts w:ascii="Times New Roman" w:eastAsia="仿宋_GB2312" w:hAnsi="Times New Roman" w:cs="Times New Roman" w:hint="eastAsia"/>
          <w:snapToGrid w:val="0"/>
          <w:color w:val="000000" w:themeColor="text1"/>
          <w:kern w:val="0"/>
          <w:sz w:val="32"/>
          <w:szCs w:val="32"/>
        </w:rPr>
        <w:lastRenderedPageBreak/>
        <w:t>+</w:t>
      </w:r>
      <w:r>
        <w:rPr>
          <w:rFonts w:ascii="Times New Roman" w:eastAsia="仿宋_GB2312" w:hAnsi="Times New Roman" w:cs="Times New Roman" w:hint="eastAsia"/>
          <w:snapToGrid w:val="0"/>
          <w:color w:val="000000" w:themeColor="text1"/>
          <w:kern w:val="0"/>
          <w:sz w:val="32"/>
          <w:szCs w:val="32"/>
        </w:rPr>
        <w:t>流动岗”师资队伍建设新机制落地生根。在不改变聘用人员的户籍、档案、社保、人事等关系的情况下，聘用行业企业、科研院所等单位从事研发、生产、管理、服务工作的专业技术技能及非物质文化遗产传承人等人才。截止目前，学校共聘用企业专业群领军人才</w:t>
      </w:r>
      <w:r>
        <w:rPr>
          <w:rFonts w:ascii="Times New Roman" w:eastAsia="仿宋_GB2312" w:hAnsi="Times New Roman" w:cs="Times New Roman" w:hint="eastAsia"/>
          <w:snapToGrid w:val="0"/>
          <w:color w:val="000000" w:themeColor="text1"/>
          <w:kern w:val="0"/>
          <w:sz w:val="32"/>
          <w:szCs w:val="32"/>
        </w:rPr>
        <w:t>4</w:t>
      </w:r>
      <w:r>
        <w:rPr>
          <w:rFonts w:ascii="Times New Roman" w:eastAsia="仿宋_GB2312" w:hAnsi="Times New Roman" w:cs="Times New Roman" w:hint="eastAsia"/>
          <w:snapToGrid w:val="0"/>
          <w:color w:val="000000" w:themeColor="text1"/>
          <w:kern w:val="0"/>
          <w:sz w:val="32"/>
          <w:szCs w:val="32"/>
        </w:rPr>
        <w:t>人，专业产业带头人</w:t>
      </w:r>
      <w:r>
        <w:rPr>
          <w:rFonts w:ascii="Times New Roman" w:eastAsia="仿宋_GB2312" w:hAnsi="Times New Roman" w:cs="Times New Roman" w:hint="eastAsia"/>
          <w:snapToGrid w:val="0"/>
          <w:color w:val="000000" w:themeColor="text1"/>
          <w:kern w:val="0"/>
          <w:sz w:val="32"/>
          <w:szCs w:val="32"/>
        </w:rPr>
        <w:t>21</w:t>
      </w:r>
      <w:r>
        <w:rPr>
          <w:rFonts w:ascii="Times New Roman" w:eastAsia="仿宋_GB2312" w:hAnsi="Times New Roman" w:cs="Times New Roman" w:hint="eastAsia"/>
          <w:snapToGrid w:val="0"/>
          <w:color w:val="000000" w:themeColor="text1"/>
          <w:kern w:val="0"/>
          <w:sz w:val="32"/>
          <w:szCs w:val="32"/>
        </w:rPr>
        <w:t>人，产业导师</w:t>
      </w:r>
      <w:r>
        <w:rPr>
          <w:rFonts w:ascii="Times New Roman" w:eastAsia="仿宋_GB2312" w:hAnsi="Times New Roman" w:cs="Times New Roman" w:hint="eastAsia"/>
          <w:snapToGrid w:val="0"/>
          <w:color w:val="000000" w:themeColor="text1"/>
          <w:kern w:val="0"/>
          <w:sz w:val="32"/>
          <w:szCs w:val="32"/>
        </w:rPr>
        <w:t>27</w:t>
      </w:r>
      <w:r>
        <w:rPr>
          <w:rFonts w:ascii="Times New Roman" w:eastAsia="仿宋_GB2312" w:hAnsi="Times New Roman" w:cs="Times New Roman" w:hint="eastAsia"/>
          <w:snapToGrid w:val="0"/>
          <w:color w:val="000000" w:themeColor="text1"/>
          <w:kern w:val="0"/>
          <w:sz w:val="32"/>
          <w:szCs w:val="32"/>
        </w:rPr>
        <w:t>人。</w:t>
      </w:r>
    </w:p>
    <w:p w:rsidR="0089377D" w:rsidRDefault="00DF6618">
      <w:pPr>
        <w:adjustRightInd w:val="0"/>
        <w:snapToGrid w:val="0"/>
        <w:spacing w:line="560" w:lineRule="exact"/>
        <w:ind w:firstLineChars="200" w:firstLine="643"/>
        <w:rPr>
          <w:rFonts w:ascii="Times New Roman" w:eastAsia="仿宋_GB2312" w:hAnsi="Times New Roman" w:cs="Times New Roman"/>
          <w:b/>
          <w:snapToGrid w:val="0"/>
          <w:color w:val="000000" w:themeColor="text1"/>
          <w:kern w:val="0"/>
          <w:sz w:val="32"/>
          <w:szCs w:val="32"/>
        </w:rPr>
      </w:pPr>
      <w:r>
        <w:rPr>
          <w:rFonts w:ascii="Times New Roman" w:eastAsia="仿宋_GB2312" w:hAnsi="Times New Roman" w:cs="Times New Roman"/>
          <w:b/>
          <w:snapToGrid w:val="0"/>
          <w:color w:val="000000" w:themeColor="text1"/>
          <w:kern w:val="0"/>
          <w:sz w:val="32"/>
          <w:szCs w:val="32"/>
        </w:rPr>
        <w:t>二</w:t>
      </w:r>
      <w:r>
        <w:rPr>
          <w:rFonts w:ascii="Times New Roman" w:eastAsia="仿宋_GB2312" w:hAnsi="Times New Roman" w:cs="Times New Roman" w:hint="eastAsia"/>
          <w:b/>
          <w:snapToGrid w:val="0"/>
          <w:color w:val="000000" w:themeColor="text1"/>
          <w:kern w:val="0"/>
          <w:sz w:val="32"/>
          <w:szCs w:val="32"/>
        </w:rPr>
        <w:t>是</w:t>
      </w:r>
      <w:r>
        <w:rPr>
          <w:rFonts w:ascii="Times New Roman" w:eastAsia="仿宋_GB2312" w:hAnsi="Times New Roman" w:cs="Times New Roman"/>
          <w:b/>
          <w:snapToGrid w:val="0"/>
          <w:color w:val="000000" w:themeColor="text1"/>
          <w:kern w:val="0"/>
          <w:sz w:val="32"/>
          <w:szCs w:val="32"/>
        </w:rPr>
        <w:t>以薪促绩</w:t>
      </w:r>
      <w:r>
        <w:rPr>
          <w:rFonts w:ascii="Times New Roman" w:eastAsia="仿宋_GB2312" w:hAnsi="Times New Roman" w:cs="Times New Roman" w:hint="eastAsia"/>
          <w:b/>
          <w:snapToGrid w:val="0"/>
          <w:color w:val="000000" w:themeColor="text1"/>
          <w:kern w:val="0"/>
          <w:sz w:val="32"/>
          <w:szCs w:val="32"/>
        </w:rPr>
        <w:t>、</w:t>
      </w:r>
      <w:r>
        <w:rPr>
          <w:rFonts w:ascii="Times New Roman" w:eastAsia="仿宋_GB2312" w:hAnsi="Times New Roman" w:cs="Times New Roman"/>
          <w:b/>
          <w:snapToGrid w:val="0"/>
          <w:color w:val="000000" w:themeColor="text1"/>
          <w:kern w:val="0"/>
          <w:sz w:val="32"/>
          <w:szCs w:val="32"/>
        </w:rPr>
        <w:t>优绩优酬</w:t>
      </w:r>
      <w:r>
        <w:rPr>
          <w:rFonts w:ascii="Times New Roman" w:eastAsia="仿宋_GB2312" w:hAnsi="Times New Roman" w:cs="Times New Roman" w:hint="eastAsia"/>
          <w:b/>
          <w:snapToGrid w:val="0"/>
          <w:color w:val="000000" w:themeColor="text1"/>
          <w:kern w:val="0"/>
          <w:sz w:val="32"/>
          <w:szCs w:val="32"/>
        </w:rPr>
        <w:t>，</w:t>
      </w:r>
      <w:r>
        <w:rPr>
          <w:rFonts w:ascii="Times New Roman" w:eastAsia="仿宋_GB2312" w:hAnsi="Times New Roman" w:cs="Times New Roman"/>
          <w:b/>
          <w:snapToGrid w:val="0"/>
          <w:color w:val="000000" w:themeColor="text1"/>
          <w:kern w:val="0"/>
          <w:sz w:val="32"/>
          <w:szCs w:val="32"/>
        </w:rPr>
        <w:t>激发干事创业新活力</w:t>
      </w:r>
      <w:r>
        <w:rPr>
          <w:rFonts w:ascii="Times New Roman" w:eastAsia="仿宋_GB2312" w:hAnsi="Times New Roman" w:cs="Times New Roman" w:hint="eastAsia"/>
          <w:b/>
          <w:snapToGrid w:val="0"/>
          <w:color w:val="000000" w:themeColor="text1"/>
          <w:kern w:val="0"/>
          <w:sz w:val="32"/>
          <w:szCs w:val="32"/>
        </w:rPr>
        <w:t>。</w:t>
      </w:r>
      <w:r>
        <w:rPr>
          <w:rFonts w:ascii="Times New Roman" w:eastAsia="仿宋_GB2312" w:hAnsi="Times New Roman" w:cs="Times New Roman" w:hint="eastAsia"/>
          <w:snapToGrid w:val="0"/>
          <w:color w:val="000000" w:themeColor="text1"/>
          <w:kern w:val="0"/>
          <w:sz w:val="32"/>
          <w:szCs w:val="32"/>
        </w:rPr>
        <w:t>优化顶层设计，抓住关键环节，厘清校院（部门）两级职责边界，落实部门的用人主导作用和主体权责，促进岗位聘任与部门建设任务的有机结合，实行学校考核部门，部门考核个人。实施以业绩贡献和能力水平为导向的绩效评价机制，优绩优酬，推动“双高计划”建设和职业教育提质培优行动计划，激发广大教职工干事创业活力，促进学校高质量发展。</w:t>
      </w:r>
    </w:p>
    <w:p w:rsidR="0089377D" w:rsidRPr="004E4B01" w:rsidRDefault="004E4B01">
      <w:pPr>
        <w:ind w:firstLineChars="200" w:firstLine="640"/>
        <w:rPr>
          <w:rFonts w:ascii="黑体" w:eastAsia="黑体" w:hAnsi="黑体" w:cs="Times New Roman"/>
          <w:color w:val="000000" w:themeColor="text1"/>
          <w:kern w:val="0"/>
          <w:sz w:val="32"/>
          <w:szCs w:val="32"/>
        </w:rPr>
      </w:pPr>
      <w:r w:rsidRPr="004E4B01">
        <w:rPr>
          <w:rFonts w:ascii="黑体" w:eastAsia="黑体" w:hAnsi="黑体" w:cs="Times New Roman" w:hint="eastAsia"/>
          <w:color w:val="000000" w:themeColor="text1"/>
          <w:kern w:val="0"/>
          <w:sz w:val="32"/>
          <w:szCs w:val="32"/>
        </w:rPr>
        <w:t>三</w:t>
      </w:r>
      <w:r w:rsidR="00416C71" w:rsidRPr="004E4B01">
        <w:rPr>
          <w:rFonts w:ascii="黑体" w:eastAsia="黑体" w:hAnsi="黑体" w:cs="Times New Roman" w:hint="eastAsia"/>
          <w:color w:val="000000" w:themeColor="text1"/>
          <w:kern w:val="0"/>
          <w:sz w:val="32"/>
          <w:szCs w:val="32"/>
        </w:rPr>
        <w:t>、搭建</w:t>
      </w:r>
      <w:r w:rsidR="00DF6618" w:rsidRPr="004E4B01">
        <w:rPr>
          <w:rFonts w:ascii="黑体" w:eastAsia="黑体" w:hAnsi="黑体" w:cs="Times New Roman" w:hint="eastAsia"/>
          <w:color w:val="000000" w:themeColor="text1"/>
          <w:kern w:val="0"/>
          <w:sz w:val="32"/>
          <w:szCs w:val="32"/>
        </w:rPr>
        <w:t>教师发展平台，助力教师持续发展</w:t>
      </w:r>
    </w:p>
    <w:p w:rsidR="00D1419F" w:rsidRDefault="00DF6618">
      <w:pPr>
        <w:ind w:firstLineChars="200" w:firstLine="643"/>
        <w:rPr>
          <w:rFonts w:ascii="Times New Roman" w:eastAsia="仿宋_GB2312" w:hAnsi="Times New Roman" w:cs="Times New Roman"/>
          <w:color w:val="000000" w:themeColor="text1"/>
          <w:kern w:val="0"/>
          <w:sz w:val="32"/>
          <w:szCs w:val="32"/>
        </w:rPr>
      </w:pPr>
      <w:r>
        <w:rPr>
          <w:rFonts w:ascii="Times New Roman" w:eastAsia="仿宋_GB2312" w:hAnsi="Times New Roman" w:cs="Times New Roman"/>
          <w:b/>
          <w:color w:val="000000" w:themeColor="text1"/>
          <w:kern w:val="0"/>
          <w:sz w:val="32"/>
          <w:szCs w:val="32"/>
        </w:rPr>
        <w:t>一是校企共建</w:t>
      </w:r>
      <w:r>
        <w:rPr>
          <w:rFonts w:ascii="Times New Roman" w:eastAsia="仿宋_GB2312" w:hAnsi="Times New Roman" w:cs="Times New Roman"/>
          <w:b/>
          <w:color w:val="000000" w:themeColor="text1"/>
          <w:kern w:val="0"/>
          <w:sz w:val="32"/>
          <w:szCs w:val="32"/>
        </w:rPr>
        <w:t>“ 1+10”</w:t>
      </w:r>
      <w:r>
        <w:rPr>
          <w:rFonts w:ascii="Times New Roman" w:eastAsia="仿宋_GB2312" w:hAnsi="Times New Roman" w:cs="Times New Roman"/>
          <w:b/>
          <w:color w:val="000000" w:themeColor="text1"/>
          <w:kern w:val="0"/>
          <w:sz w:val="32"/>
          <w:szCs w:val="32"/>
        </w:rPr>
        <w:t>模式的教师发展中心共同体。</w:t>
      </w:r>
      <w:r>
        <w:rPr>
          <w:rFonts w:ascii="Times New Roman" w:eastAsia="仿宋_GB2312" w:hAnsi="Times New Roman" w:cs="Times New Roman"/>
          <w:color w:val="000000" w:themeColor="text1"/>
          <w:kern w:val="0"/>
          <w:sz w:val="32"/>
          <w:szCs w:val="32"/>
        </w:rPr>
        <w:t>以</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color w:val="000000" w:themeColor="text1"/>
          <w:kern w:val="0"/>
          <w:sz w:val="32"/>
          <w:szCs w:val="32"/>
        </w:rPr>
        <w:t>促进双师三能提升发展，构筑工匠之师成长之家</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color w:val="000000" w:themeColor="text1"/>
          <w:kern w:val="0"/>
          <w:sz w:val="32"/>
          <w:szCs w:val="32"/>
        </w:rPr>
        <w:t>为目标，</w:t>
      </w:r>
      <w:r>
        <w:rPr>
          <w:rFonts w:ascii="Times New Roman" w:eastAsia="仿宋_GB2312" w:hAnsi="Times New Roman" w:cs="Times New Roman" w:hint="eastAsia"/>
          <w:color w:val="000000" w:themeColor="text1"/>
          <w:kern w:val="0"/>
          <w:sz w:val="32"/>
          <w:szCs w:val="32"/>
        </w:rPr>
        <w:t>2</w:t>
      </w:r>
      <w:r>
        <w:rPr>
          <w:rFonts w:ascii="Times New Roman" w:eastAsia="仿宋_GB2312" w:hAnsi="Times New Roman" w:cs="Times New Roman"/>
          <w:color w:val="000000" w:themeColor="text1"/>
          <w:kern w:val="0"/>
          <w:sz w:val="32"/>
          <w:szCs w:val="32"/>
        </w:rPr>
        <w:t>021</w:t>
      </w:r>
      <w:r>
        <w:rPr>
          <w:rFonts w:ascii="Times New Roman" w:eastAsia="仿宋_GB2312" w:hAnsi="Times New Roman" w:cs="Times New Roman" w:hint="eastAsia"/>
          <w:color w:val="000000" w:themeColor="text1"/>
          <w:kern w:val="0"/>
          <w:sz w:val="32"/>
          <w:szCs w:val="32"/>
        </w:rPr>
        <w:t>年学校</w:t>
      </w:r>
      <w:r>
        <w:rPr>
          <w:rFonts w:ascii="Times New Roman" w:eastAsia="仿宋_GB2312" w:hAnsi="Times New Roman" w:cs="Times New Roman"/>
          <w:color w:val="000000" w:themeColor="text1"/>
          <w:kern w:val="0"/>
          <w:sz w:val="32"/>
          <w:szCs w:val="32"/>
        </w:rPr>
        <w:t>高水平建设</w:t>
      </w:r>
      <w:r>
        <w:rPr>
          <w:rFonts w:ascii="Times New Roman" w:eastAsia="仿宋_GB2312" w:hAnsi="Times New Roman" w:cs="Times New Roman"/>
          <w:color w:val="000000" w:themeColor="text1"/>
          <w:kern w:val="0"/>
          <w:sz w:val="32"/>
          <w:szCs w:val="32"/>
        </w:rPr>
        <w:t>1</w:t>
      </w:r>
      <w:r>
        <w:rPr>
          <w:rFonts w:ascii="Times New Roman" w:eastAsia="仿宋_GB2312" w:hAnsi="Times New Roman" w:cs="Times New Roman"/>
          <w:color w:val="000000" w:themeColor="text1"/>
          <w:kern w:val="0"/>
          <w:sz w:val="32"/>
          <w:szCs w:val="32"/>
        </w:rPr>
        <w:t>个</w:t>
      </w:r>
      <w:r>
        <w:rPr>
          <w:rFonts w:ascii="Times New Roman" w:eastAsia="仿宋_GB2312" w:hAnsi="Times New Roman" w:cs="Times New Roman" w:hint="eastAsia"/>
          <w:color w:val="000000" w:themeColor="text1"/>
          <w:kern w:val="0"/>
          <w:sz w:val="32"/>
          <w:szCs w:val="32"/>
        </w:rPr>
        <w:t>实体化运行、近</w:t>
      </w:r>
      <w:r>
        <w:rPr>
          <w:rFonts w:ascii="Times New Roman" w:eastAsia="仿宋_GB2312" w:hAnsi="Times New Roman" w:cs="Times New Roman"/>
          <w:color w:val="000000" w:themeColor="text1"/>
          <w:kern w:val="0"/>
          <w:sz w:val="32"/>
          <w:szCs w:val="32"/>
        </w:rPr>
        <w:t>1000</w:t>
      </w:r>
      <w:r>
        <w:rPr>
          <w:rFonts w:ascii="Times New Roman" w:eastAsia="仿宋_GB2312" w:hAnsi="Times New Roman" w:cs="Times New Roman"/>
          <w:color w:val="000000" w:themeColor="text1"/>
          <w:kern w:val="0"/>
          <w:sz w:val="32"/>
          <w:szCs w:val="32"/>
        </w:rPr>
        <w:t>平方米的校内</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color w:val="000000" w:themeColor="text1"/>
          <w:kern w:val="0"/>
          <w:sz w:val="32"/>
          <w:szCs w:val="32"/>
        </w:rPr>
        <w:t>工匠之师发展中心</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hint="eastAsia"/>
          <w:color w:val="000000" w:themeColor="text1"/>
          <w:kern w:val="0"/>
          <w:sz w:val="32"/>
          <w:szCs w:val="32"/>
        </w:rPr>
        <w:t>为教师搭建师德涵养、教师培训与实践交流平台。</w:t>
      </w:r>
      <w:r>
        <w:rPr>
          <w:rFonts w:ascii="Times New Roman" w:eastAsia="仿宋_GB2312" w:hAnsi="Times New Roman" w:cs="Times New Roman"/>
          <w:color w:val="000000" w:themeColor="text1"/>
          <w:kern w:val="0"/>
          <w:sz w:val="32"/>
          <w:szCs w:val="32"/>
        </w:rPr>
        <w:t>中心设有</w:t>
      </w:r>
      <w:r>
        <w:rPr>
          <w:rFonts w:ascii="Times New Roman" w:eastAsia="仿宋_GB2312" w:hAnsi="Times New Roman" w:cs="Times New Roman" w:hint="eastAsia"/>
          <w:color w:val="000000" w:themeColor="text1"/>
          <w:kern w:val="0"/>
          <w:sz w:val="32"/>
          <w:szCs w:val="32"/>
        </w:rPr>
        <w:t>现代化录播室、智慧教室、微课制作室、校企互动工作坊、讲习室和教师心灵驿站等，在教师培养培训、教学质量评估、教学咨询服务、教学改革研究、教学资源生成和示范辐射引领等方面提供支撑与服务。</w:t>
      </w:r>
      <w:r>
        <w:rPr>
          <w:rFonts w:ascii="Times New Roman" w:eastAsia="仿宋_GB2312" w:hAnsi="Times New Roman" w:cs="Times New Roman"/>
          <w:color w:val="000000" w:themeColor="text1"/>
          <w:kern w:val="0"/>
          <w:sz w:val="32"/>
          <w:szCs w:val="32"/>
        </w:rPr>
        <w:t>设立高端</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color w:val="000000" w:themeColor="text1"/>
          <w:kern w:val="0"/>
          <w:sz w:val="32"/>
          <w:szCs w:val="32"/>
        </w:rPr>
        <w:t>讲习所</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color w:val="000000" w:themeColor="text1"/>
          <w:kern w:val="0"/>
          <w:sz w:val="32"/>
          <w:szCs w:val="32"/>
        </w:rPr>
        <w:t>，建立讲习专家库，定</w:t>
      </w:r>
      <w:r>
        <w:rPr>
          <w:rFonts w:ascii="Times New Roman" w:eastAsia="仿宋_GB2312" w:hAnsi="Times New Roman" w:cs="Times New Roman"/>
          <w:color w:val="000000" w:themeColor="text1"/>
          <w:kern w:val="0"/>
          <w:sz w:val="32"/>
          <w:szCs w:val="32"/>
        </w:rPr>
        <w:lastRenderedPageBreak/>
        <w:t>期邀请黄炎培职业教育</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color w:val="000000" w:themeColor="text1"/>
          <w:kern w:val="0"/>
          <w:sz w:val="32"/>
          <w:szCs w:val="32"/>
        </w:rPr>
        <w:t>杰出校长</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color w:val="000000" w:themeColor="text1"/>
          <w:kern w:val="0"/>
          <w:sz w:val="32"/>
          <w:szCs w:val="32"/>
        </w:rPr>
        <w:t>杰出教师</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color w:val="000000" w:themeColor="text1"/>
          <w:kern w:val="0"/>
          <w:sz w:val="32"/>
          <w:szCs w:val="32"/>
        </w:rPr>
        <w:t>和优秀企业家，面向广大教师开展专题讲座、主题沙龙、教学研讨等活动，助力教师专业发展</w:t>
      </w:r>
      <w:r>
        <w:rPr>
          <w:rFonts w:ascii="Times New Roman" w:eastAsia="仿宋_GB2312" w:hAnsi="Times New Roman" w:cs="Times New Roman" w:hint="eastAsia"/>
          <w:color w:val="000000" w:themeColor="text1"/>
          <w:kern w:val="0"/>
          <w:sz w:val="32"/>
          <w:szCs w:val="32"/>
        </w:rPr>
        <w:t>。联合行业龙头企业，依托专业群共建</w:t>
      </w:r>
      <w:r>
        <w:rPr>
          <w:rFonts w:ascii="Times New Roman" w:eastAsia="仿宋_GB2312" w:hAnsi="Times New Roman" w:cs="Times New Roman"/>
          <w:color w:val="000000" w:themeColor="text1"/>
          <w:kern w:val="0"/>
          <w:sz w:val="32"/>
          <w:szCs w:val="32"/>
        </w:rPr>
        <w:t>10</w:t>
      </w:r>
      <w:r>
        <w:rPr>
          <w:rFonts w:ascii="Times New Roman" w:eastAsia="仿宋_GB2312" w:hAnsi="Times New Roman" w:cs="Times New Roman"/>
          <w:color w:val="000000" w:themeColor="text1"/>
          <w:kern w:val="0"/>
          <w:sz w:val="32"/>
          <w:szCs w:val="32"/>
        </w:rPr>
        <w:t>个</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color w:val="000000" w:themeColor="text1"/>
          <w:kern w:val="0"/>
          <w:sz w:val="32"/>
          <w:szCs w:val="32"/>
        </w:rPr>
        <w:t>工匠之师</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color w:val="000000" w:themeColor="text1"/>
          <w:kern w:val="0"/>
          <w:sz w:val="32"/>
          <w:szCs w:val="32"/>
        </w:rPr>
        <w:t>培养培训基地</w:t>
      </w:r>
      <w:r>
        <w:rPr>
          <w:rFonts w:ascii="Times New Roman" w:eastAsia="仿宋_GB2312" w:hAnsi="Times New Roman" w:cs="Times New Roman" w:hint="eastAsia"/>
          <w:color w:val="000000" w:themeColor="text1"/>
          <w:kern w:val="0"/>
          <w:sz w:val="32"/>
          <w:szCs w:val="32"/>
        </w:rPr>
        <w:t>。依托基地，深化产教融合、校企合作，教师每年至少</w:t>
      </w:r>
      <w:r>
        <w:rPr>
          <w:rFonts w:ascii="Times New Roman" w:eastAsia="仿宋_GB2312" w:hAnsi="Times New Roman" w:cs="Times New Roman"/>
          <w:color w:val="000000" w:themeColor="text1"/>
          <w:kern w:val="0"/>
          <w:sz w:val="32"/>
          <w:szCs w:val="32"/>
        </w:rPr>
        <w:t>1</w:t>
      </w:r>
      <w:r>
        <w:rPr>
          <w:rFonts w:ascii="Times New Roman" w:eastAsia="仿宋_GB2312" w:hAnsi="Times New Roman" w:cs="Times New Roman"/>
          <w:color w:val="000000" w:themeColor="text1"/>
          <w:kern w:val="0"/>
          <w:sz w:val="32"/>
          <w:szCs w:val="32"/>
        </w:rPr>
        <w:t>个月在企业实践或实训基地实训</w:t>
      </w:r>
      <w:r>
        <w:rPr>
          <w:rFonts w:ascii="Times New Roman" w:eastAsia="仿宋_GB2312" w:hAnsi="Times New Roman" w:cs="Times New Roman" w:hint="eastAsia"/>
          <w:color w:val="000000" w:themeColor="text1"/>
          <w:kern w:val="0"/>
          <w:sz w:val="32"/>
          <w:szCs w:val="32"/>
        </w:rPr>
        <w:t>。</w:t>
      </w:r>
      <w:r>
        <w:rPr>
          <w:rFonts w:ascii="Times New Roman" w:eastAsia="仿宋_GB2312" w:hAnsi="Times New Roman" w:cs="Times New Roman"/>
          <w:color w:val="000000" w:themeColor="text1"/>
          <w:kern w:val="0"/>
          <w:sz w:val="32"/>
          <w:szCs w:val="32"/>
        </w:rPr>
        <w:t>通过跟岗访学、顶岗实践等方式，加强应用技术研究，着力提升教师服务企业特别是中小微企业技术研发和产品升级的能力。</w:t>
      </w:r>
    </w:p>
    <w:p w:rsidR="0089377D" w:rsidRDefault="00DF6618">
      <w:pPr>
        <w:ind w:firstLineChars="200" w:firstLine="643"/>
        <w:rPr>
          <w:rFonts w:ascii="Times New Roman" w:eastAsia="仿宋_GB2312" w:hAnsi="Times New Roman" w:cs="Times New Roman"/>
          <w:color w:val="000000" w:themeColor="text1"/>
          <w:kern w:val="0"/>
          <w:sz w:val="32"/>
          <w:szCs w:val="32"/>
        </w:rPr>
      </w:pPr>
      <w:r>
        <w:rPr>
          <w:rFonts w:ascii="Times New Roman" w:eastAsia="仿宋_GB2312" w:hAnsi="Times New Roman" w:cs="Times New Roman" w:hint="eastAsia"/>
          <w:b/>
          <w:color w:val="000000" w:themeColor="text1"/>
          <w:kern w:val="0"/>
          <w:sz w:val="32"/>
          <w:szCs w:val="32"/>
        </w:rPr>
        <w:t>二是以行业名师为引领，打造名师工作室。</w:t>
      </w:r>
      <w:r>
        <w:rPr>
          <w:rFonts w:ascii="Times New Roman" w:eastAsia="仿宋_GB2312" w:hAnsi="Times New Roman" w:cs="Times New Roman" w:hint="eastAsia"/>
          <w:color w:val="000000" w:themeColor="text1"/>
          <w:kern w:val="0"/>
          <w:sz w:val="32"/>
          <w:szCs w:val="32"/>
        </w:rPr>
        <w:t>依托我校技能大师和技术能手，联合行业企业能工巧匠，发挥</w:t>
      </w:r>
      <w:r>
        <w:rPr>
          <w:rFonts w:ascii="Times New Roman" w:eastAsia="仿宋_GB2312" w:hAnsi="Times New Roman" w:cs="Times New Roman" w:hint="eastAsia"/>
          <w:color w:val="000000" w:themeColor="text1"/>
          <w:kern w:val="0"/>
          <w:sz w:val="32"/>
          <w:szCs w:val="32"/>
        </w:rPr>
        <w:t>1</w:t>
      </w:r>
      <w:r>
        <w:rPr>
          <w:rFonts w:ascii="Times New Roman" w:eastAsia="仿宋_GB2312" w:hAnsi="Times New Roman" w:cs="Times New Roman" w:hint="eastAsia"/>
          <w:color w:val="000000" w:themeColor="text1"/>
          <w:kern w:val="0"/>
          <w:sz w:val="32"/>
          <w:szCs w:val="32"/>
        </w:rPr>
        <w:t>个国家级技能大师工作室示范引领作用，成功打造</w:t>
      </w:r>
      <w:r>
        <w:rPr>
          <w:rFonts w:ascii="Times New Roman" w:eastAsia="仿宋_GB2312" w:hAnsi="Times New Roman" w:cs="Times New Roman" w:hint="eastAsia"/>
          <w:color w:val="000000" w:themeColor="text1"/>
          <w:kern w:val="0"/>
          <w:sz w:val="32"/>
          <w:szCs w:val="32"/>
        </w:rPr>
        <w:t>2</w:t>
      </w:r>
      <w:r>
        <w:rPr>
          <w:rFonts w:ascii="Times New Roman" w:eastAsia="仿宋_GB2312" w:hAnsi="Times New Roman" w:cs="Times New Roman" w:hint="eastAsia"/>
          <w:color w:val="000000" w:themeColor="text1"/>
          <w:kern w:val="0"/>
          <w:sz w:val="32"/>
          <w:szCs w:val="32"/>
        </w:rPr>
        <w:t>个市级技能大师工作室，创新技能大师带徒制度。通过技能传承、技术攻关等，结合真实的工作任务进行实操训练，使之成为教师技术创新、技能攻关的载体，成为培育具有工匠精神、学习型创新型大国工匠的技术技能传承与创新服务平台。</w:t>
      </w:r>
    </w:p>
    <w:p w:rsidR="0089377D" w:rsidRDefault="00DF6618">
      <w:pPr>
        <w:spacing w:line="560" w:lineRule="exact"/>
        <w:ind w:firstLineChars="200" w:firstLine="643"/>
        <w:jc w:val="left"/>
        <w:rPr>
          <w:rFonts w:ascii="仿宋_GB2312" w:eastAsia="仿宋_GB2312" w:hAnsi="仿宋"/>
          <w:color w:val="000000" w:themeColor="text1"/>
          <w:sz w:val="32"/>
          <w:szCs w:val="32"/>
        </w:rPr>
      </w:pPr>
      <w:r>
        <w:rPr>
          <w:rFonts w:ascii="Times New Roman" w:eastAsia="仿宋_GB2312" w:hAnsi="Times New Roman" w:cs="Times New Roman" w:hint="eastAsia"/>
          <w:b/>
          <w:color w:val="000000" w:themeColor="text1"/>
          <w:kern w:val="0"/>
          <w:sz w:val="32"/>
          <w:szCs w:val="32"/>
        </w:rPr>
        <w:t>三是培育孵化教师教学创新团队。</w:t>
      </w:r>
      <w:r>
        <w:rPr>
          <w:rFonts w:ascii="仿宋_GB2312" w:eastAsia="仿宋_GB2312" w:hAnsi="仿宋" w:hint="eastAsia"/>
          <w:color w:val="000000" w:themeColor="text1"/>
          <w:sz w:val="32"/>
          <w:szCs w:val="32"/>
        </w:rPr>
        <w:t>出台《天津职业大学教师教学创新团队建设实施方</w:t>
      </w:r>
      <w:r w:rsidR="00587FA4">
        <w:rPr>
          <w:rFonts w:ascii="仿宋_GB2312" w:eastAsia="仿宋_GB2312" w:hAnsi="仿宋" w:hint="eastAsia"/>
          <w:color w:val="000000" w:themeColor="text1"/>
          <w:sz w:val="32"/>
          <w:szCs w:val="32"/>
        </w:rPr>
        <w:t>案》，立足天津“一基地三区”功能定位，聚焦“双高计划”建设任务，</w:t>
      </w:r>
      <w:r>
        <w:rPr>
          <w:rFonts w:ascii="仿宋_GB2312" w:eastAsia="仿宋_GB2312" w:hAnsi="仿宋" w:hint="eastAsia"/>
          <w:color w:val="000000" w:themeColor="text1"/>
          <w:sz w:val="32"/>
          <w:szCs w:val="32"/>
        </w:rPr>
        <w:t>基于“</w:t>
      </w:r>
      <w:r>
        <w:rPr>
          <w:rFonts w:ascii="仿宋_GB2312" w:eastAsia="仿宋_GB2312" w:hAnsi="仿宋"/>
          <w:color w:val="000000" w:themeColor="text1"/>
          <w:sz w:val="32"/>
          <w:szCs w:val="32"/>
        </w:rPr>
        <w:t>1+X</w:t>
      </w:r>
      <w:r>
        <w:rPr>
          <w:rFonts w:ascii="仿宋_GB2312" w:eastAsia="仿宋_GB2312" w:hAnsi="仿宋"/>
          <w:color w:val="000000" w:themeColor="text1"/>
          <w:sz w:val="32"/>
          <w:szCs w:val="32"/>
        </w:rPr>
        <w:t>”</w:t>
      </w:r>
      <w:r>
        <w:rPr>
          <w:rFonts w:ascii="仿宋_GB2312" w:eastAsia="仿宋_GB2312" w:hAnsi="仿宋"/>
          <w:color w:val="000000" w:themeColor="text1"/>
          <w:sz w:val="32"/>
          <w:szCs w:val="32"/>
        </w:rPr>
        <w:t>证书制度要</w:t>
      </w:r>
      <w:r w:rsidR="00587FA4">
        <w:rPr>
          <w:rFonts w:ascii="仿宋_GB2312" w:eastAsia="仿宋_GB2312" w:hAnsi="仿宋" w:hint="eastAsia"/>
          <w:color w:val="000000" w:themeColor="text1"/>
          <w:sz w:val="32"/>
          <w:szCs w:val="32"/>
        </w:rPr>
        <w:t>求，</w:t>
      </w:r>
      <w:r>
        <w:rPr>
          <w:rFonts w:ascii="仿宋_GB2312" w:eastAsia="仿宋_GB2312" w:hAnsi="仿宋"/>
          <w:color w:val="000000" w:themeColor="text1"/>
          <w:sz w:val="32"/>
          <w:szCs w:val="32"/>
        </w:rPr>
        <w:t>构建以汽车教师团队为引领，覆盖10个专业群，校级、市级、国家级</w:t>
      </w:r>
      <w:r>
        <w:rPr>
          <w:rFonts w:ascii="仿宋_GB2312" w:eastAsia="仿宋_GB2312" w:hAnsi="仿宋"/>
          <w:color w:val="000000" w:themeColor="text1"/>
          <w:sz w:val="32"/>
          <w:szCs w:val="32"/>
        </w:rPr>
        <w:t>“</w:t>
      </w:r>
      <w:r>
        <w:rPr>
          <w:rFonts w:ascii="仿宋_GB2312" w:eastAsia="仿宋_GB2312" w:hAnsi="仿宋"/>
          <w:color w:val="000000" w:themeColor="text1"/>
          <w:sz w:val="32"/>
          <w:szCs w:val="32"/>
        </w:rPr>
        <w:t>三环推进</w:t>
      </w:r>
      <w:r>
        <w:rPr>
          <w:rFonts w:ascii="仿宋_GB2312" w:eastAsia="仿宋_GB2312" w:hAnsi="仿宋"/>
          <w:color w:val="000000" w:themeColor="text1"/>
          <w:sz w:val="32"/>
          <w:szCs w:val="32"/>
        </w:rPr>
        <w:t>”</w:t>
      </w:r>
      <w:r>
        <w:rPr>
          <w:rFonts w:ascii="仿宋_GB2312" w:eastAsia="仿宋_GB2312" w:hAnsi="仿宋"/>
          <w:color w:val="000000" w:themeColor="text1"/>
          <w:sz w:val="32"/>
          <w:szCs w:val="32"/>
        </w:rPr>
        <w:t>，实现人才培养质量持续提升的教师团队总体布局。探索</w:t>
      </w:r>
      <w:r>
        <w:rPr>
          <w:rFonts w:ascii="仿宋_GB2312" w:eastAsia="仿宋_GB2312" w:hAnsi="仿宋"/>
          <w:color w:val="000000" w:themeColor="text1"/>
          <w:sz w:val="32"/>
          <w:szCs w:val="32"/>
        </w:rPr>
        <w:t>“</w:t>
      </w:r>
      <w:r>
        <w:rPr>
          <w:rFonts w:ascii="仿宋_GB2312" w:eastAsia="仿宋_GB2312" w:hAnsi="仿宋"/>
          <w:color w:val="000000" w:themeColor="text1"/>
          <w:sz w:val="32"/>
          <w:szCs w:val="32"/>
        </w:rPr>
        <w:t>首席负责、分工协作、优势互补、共同</w:t>
      </w:r>
      <w:r>
        <w:rPr>
          <w:rFonts w:ascii="仿宋_GB2312" w:eastAsia="仿宋_GB2312" w:hAnsi="仿宋"/>
          <w:color w:val="000000" w:themeColor="text1"/>
          <w:sz w:val="32"/>
          <w:szCs w:val="32"/>
        </w:rPr>
        <w:lastRenderedPageBreak/>
        <w:t>提高</w:t>
      </w:r>
      <w:r>
        <w:rPr>
          <w:rFonts w:ascii="仿宋_GB2312" w:eastAsia="仿宋_GB2312" w:hAnsi="仿宋"/>
          <w:color w:val="000000" w:themeColor="text1"/>
          <w:sz w:val="32"/>
          <w:szCs w:val="32"/>
        </w:rPr>
        <w:t>”</w:t>
      </w:r>
      <w:r>
        <w:rPr>
          <w:rFonts w:ascii="仿宋_GB2312" w:eastAsia="仿宋_GB2312" w:hAnsi="仿宋"/>
          <w:color w:val="000000" w:themeColor="text1"/>
          <w:sz w:val="32"/>
          <w:szCs w:val="32"/>
        </w:rPr>
        <w:t>团队运行机制，构建</w:t>
      </w:r>
      <w:r>
        <w:rPr>
          <w:rFonts w:ascii="仿宋_GB2312" w:eastAsia="仿宋_GB2312" w:hAnsi="仿宋"/>
          <w:color w:val="000000" w:themeColor="text1"/>
          <w:sz w:val="32"/>
          <w:szCs w:val="32"/>
        </w:rPr>
        <w:t>“</w:t>
      </w:r>
      <w:r>
        <w:rPr>
          <w:rFonts w:ascii="仿宋_GB2312" w:eastAsia="仿宋_GB2312" w:hAnsi="仿宋"/>
          <w:color w:val="000000" w:themeColor="text1"/>
          <w:sz w:val="32"/>
          <w:szCs w:val="32"/>
        </w:rPr>
        <w:t>四横五纵</w:t>
      </w:r>
      <w:r>
        <w:rPr>
          <w:rFonts w:ascii="仿宋_GB2312" w:eastAsia="仿宋_GB2312" w:hAnsi="仿宋"/>
          <w:color w:val="000000" w:themeColor="text1"/>
          <w:sz w:val="32"/>
          <w:szCs w:val="32"/>
        </w:rPr>
        <w:t>”</w:t>
      </w:r>
      <w:r>
        <w:rPr>
          <w:rFonts w:ascii="仿宋_GB2312" w:eastAsia="仿宋_GB2312" w:hAnsi="仿宋"/>
          <w:color w:val="000000" w:themeColor="text1"/>
          <w:sz w:val="32"/>
          <w:szCs w:val="32"/>
        </w:rPr>
        <w:t>管理体系，建立完善包含集体备课、产业导师聘任、老中新传帮带、成员动态调整、教学质量评价、教师考核评价等方面制度举措</w:t>
      </w:r>
      <w:r>
        <w:rPr>
          <w:rFonts w:ascii="仿宋_GB2312" w:eastAsia="仿宋_GB2312" w:hAnsi="仿宋" w:hint="eastAsia"/>
          <w:color w:val="000000" w:themeColor="text1"/>
          <w:sz w:val="32"/>
          <w:szCs w:val="32"/>
        </w:rPr>
        <w:t>。截至目前，学校已通过培育</w:t>
      </w:r>
      <w:r>
        <w:rPr>
          <w:rFonts w:ascii="仿宋_GB2312" w:eastAsia="仿宋_GB2312" w:hAnsi="仿宋"/>
          <w:color w:val="000000" w:themeColor="text1"/>
          <w:sz w:val="32"/>
          <w:szCs w:val="32"/>
        </w:rPr>
        <w:t>9支校级教师团队，孵化产生了4支市级、2支国家级教师团队</w:t>
      </w:r>
      <w:r>
        <w:rPr>
          <w:rFonts w:ascii="仿宋_GB2312" w:eastAsia="仿宋_GB2312" w:hAnsi="仿宋" w:hint="eastAsia"/>
          <w:color w:val="000000" w:themeColor="text1"/>
          <w:sz w:val="32"/>
          <w:szCs w:val="32"/>
        </w:rPr>
        <w:t>。以德技双馨、创新协作、结构合理的高水平教师教学创新团队，示范引领高素质“双师型”教师队伍建设。</w:t>
      </w:r>
    </w:p>
    <w:p w:rsidR="0089377D" w:rsidRPr="004E4B01" w:rsidRDefault="00292670" w:rsidP="004E4B01">
      <w:pPr>
        <w:ind w:firstLineChars="200" w:firstLine="640"/>
        <w:rPr>
          <w:rFonts w:ascii="黑体" w:eastAsia="黑体" w:hAnsi="黑体" w:cs="Times New Roman"/>
          <w:color w:val="000000" w:themeColor="text1"/>
          <w:kern w:val="0"/>
          <w:sz w:val="32"/>
          <w:szCs w:val="32"/>
        </w:rPr>
      </w:pPr>
      <w:r>
        <w:rPr>
          <w:rFonts w:ascii="黑体" w:eastAsia="黑体" w:hAnsi="黑体" w:cs="Times New Roman" w:hint="eastAsia"/>
          <w:color w:val="000000" w:themeColor="text1"/>
          <w:kern w:val="0"/>
          <w:sz w:val="32"/>
          <w:szCs w:val="32"/>
        </w:rPr>
        <w:t>四</w:t>
      </w:r>
      <w:r w:rsidR="00DF6618" w:rsidRPr="004E4B01">
        <w:rPr>
          <w:rFonts w:ascii="黑体" w:eastAsia="黑体" w:hAnsi="黑体" w:cs="Times New Roman" w:hint="eastAsia"/>
          <w:color w:val="000000" w:themeColor="text1"/>
          <w:kern w:val="0"/>
          <w:sz w:val="32"/>
          <w:szCs w:val="32"/>
        </w:rPr>
        <w:t>、健全教师培养培训体系，提升教师素质能力</w:t>
      </w:r>
    </w:p>
    <w:p w:rsidR="004E4B01" w:rsidRDefault="00DF6618">
      <w:pPr>
        <w:ind w:firstLineChars="200" w:firstLine="643"/>
        <w:rPr>
          <w:rFonts w:ascii="Times New Roman" w:eastAsia="仿宋_GB2312" w:hAnsi="Times New Roman" w:cs="Times New Roman"/>
          <w:color w:val="000000" w:themeColor="text1"/>
          <w:kern w:val="0"/>
          <w:sz w:val="32"/>
          <w:szCs w:val="32"/>
        </w:rPr>
      </w:pPr>
      <w:r w:rsidRPr="004E4B01">
        <w:rPr>
          <w:rFonts w:ascii="Times New Roman" w:eastAsia="仿宋_GB2312" w:hAnsi="Times New Roman" w:cs="Times New Roman" w:hint="eastAsia"/>
          <w:b/>
          <w:color w:val="000000" w:themeColor="text1"/>
          <w:kern w:val="0"/>
          <w:sz w:val="32"/>
          <w:szCs w:val="32"/>
        </w:rPr>
        <w:t>一是</w:t>
      </w:r>
      <w:r w:rsidR="004E4B01">
        <w:rPr>
          <w:rFonts w:ascii="Times New Roman" w:eastAsia="仿宋_GB2312" w:hAnsi="Times New Roman" w:cs="Times New Roman" w:hint="eastAsia"/>
          <w:b/>
          <w:color w:val="000000" w:themeColor="text1"/>
          <w:kern w:val="0"/>
          <w:sz w:val="32"/>
          <w:szCs w:val="32"/>
        </w:rPr>
        <w:t>建立四级</w:t>
      </w:r>
      <w:r w:rsidR="004E4B01" w:rsidRPr="004E4B01">
        <w:rPr>
          <w:rFonts w:ascii="Times New Roman" w:eastAsia="仿宋_GB2312" w:hAnsi="Times New Roman" w:cs="Times New Roman" w:hint="eastAsia"/>
          <w:b/>
          <w:color w:val="000000" w:themeColor="text1"/>
          <w:kern w:val="0"/>
          <w:sz w:val="32"/>
          <w:szCs w:val="32"/>
        </w:rPr>
        <w:t>教师培养培训体系</w:t>
      </w:r>
      <w:r w:rsidR="004E4B01">
        <w:rPr>
          <w:rFonts w:ascii="Times New Roman" w:eastAsia="仿宋_GB2312" w:hAnsi="Times New Roman" w:cs="Times New Roman" w:hint="eastAsia"/>
          <w:b/>
          <w:color w:val="000000" w:themeColor="text1"/>
          <w:kern w:val="0"/>
          <w:sz w:val="32"/>
          <w:szCs w:val="32"/>
        </w:rPr>
        <w:t>。</w:t>
      </w:r>
      <w:r>
        <w:rPr>
          <w:rFonts w:ascii="Times New Roman" w:eastAsia="仿宋_GB2312" w:hAnsi="Times New Roman" w:cs="Times New Roman" w:hint="eastAsia"/>
          <w:color w:val="000000" w:themeColor="text1"/>
          <w:kern w:val="0"/>
          <w:sz w:val="32"/>
          <w:szCs w:val="32"/>
        </w:rPr>
        <w:t>按照</w:t>
      </w:r>
      <w:r>
        <w:rPr>
          <w:rFonts w:ascii="Times New Roman" w:eastAsia="仿宋_GB2312" w:hAnsi="Times New Roman" w:cs="Times New Roman"/>
          <w:color w:val="000000" w:themeColor="text1"/>
          <w:kern w:val="0"/>
          <w:sz w:val="32"/>
          <w:szCs w:val="32"/>
        </w:rPr>
        <w:t>5</w:t>
      </w:r>
      <w:r>
        <w:rPr>
          <w:rFonts w:ascii="Times New Roman" w:eastAsia="仿宋_GB2312" w:hAnsi="Times New Roman" w:cs="Times New Roman"/>
          <w:color w:val="000000" w:themeColor="text1"/>
          <w:kern w:val="0"/>
          <w:sz w:val="32"/>
          <w:szCs w:val="32"/>
        </w:rPr>
        <w:t>年一周期全员培训的要求，结合我校师资队伍实际需要，以国家级培训提质、市级培训培优、校级培训赋能为路径，建立建全</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color w:val="000000" w:themeColor="text1"/>
          <w:kern w:val="0"/>
          <w:sz w:val="32"/>
          <w:szCs w:val="32"/>
        </w:rPr>
        <w:t>新入职教师、胜任型教师、骨干型教师、专家型教师</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color w:val="000000" w:themeColor="text1"/>
          <w:kern w:val="0"/>
          <w:sz w:val="32"/>
          <w:szCs w:val="32"/>
        </w:rPr>
        <w:t>四级培养培训体系</w:t>
      </w:r>
      <w:r>
        <w:rPr>
          <w:rFonts w:ascii="Times New Roman" w:eastAsia="仿宋_GB2312" w:hAnsi="Times New Roman" w:cs="Times New Roman" w:hint="eastAsia"/>
          <w:color w:val="000000" w:themeColor="text1"/>
          <w:kern w:val="0"/>
          <w:sz w:val="32"/>
          <w:szCs w:val="32"/>
        </w:rPr>
        <w:t>，</w:t>
      </w:r>
      <w:r>
        <w:rPr>
          <w:rFonts w:ascii="Times New Roman" w:eastAsia="仿宋_GB2312" w:hAnsi="Times New Roman" w:cs="Times New Roman"/>
          <w:color w:val="000000" w:themeColor="text1"/>
          <w:kern w:val="0"/>
          <w:sz w:val="32"/>
          <w:szCs w:val="32"/>
        </w:rPr>
        <w:t>构建基于</w:t>
      </w:r>
      <w:r>
        <w:rPr>
          <w:rFonts w:ascii="Times New Roman" w:eastAsia="仿宋_GB2312" w:hAnsi="Times New Roman" w:cs="Times New Roman"/>
          <w:color w:val="000000" w:themeColor="text1"/>
          <w:kern w:val="0"/>
          <w:sz w:val="32"/>
          <w:szCs w:val="32"/>
        </w:rPr>
        <w:t xml:space="preserve"> “1+X”</w:t>
      </w:r>
      <w:r>
        <w:rPr>
          <w:rFonts w:ascii="Times New Roman" w:eastAsia="仿宋_GB2312" w:hAnsi="Times New Roman" w:cs="Times New Roman"/>
          <w:color w:val="000000" w:themeColor="text1"/>
          <w:kern w:val="0"/>
          <w:sz w:val="32"/>
          <w:szCs w:val="32"/>
        </w:rPr>
        <w:t>证书制度的专业教师分级培训模式。实施新入职教师适岗培训，强化教学基本功训练，为新教师配备校企双导师</w:t>
      </w:r>
      <w:r>
        <w:rPr>
          <w:rFonts w:ascii="Times New Roman" w:eastAsia="仿宋_GB2312" w:hAnsi="Times New Roman" w:cs="Times New Roman" w:hint="eastAsia"/>
          <w:color w:val="000000" w:themeColor="text1"/>
          <w:kern w:val="0"/>
          <w:sz w:val="32"/>
          <w:szCs w:val="32"/>
        </w:rPr>
        <w:t>，开展系列培训研修活动</w:t>
      </w:r>
      <w:r>
        <w:rPr>
          <w:rFonts w:ascii="Times New Roman" w:eastAsia="仿宋_GB2312" w:hAnsi="Times New Roman" w:cs="Times New Roman"/>
          <w:color w:val="000000" w:themeColor="text1"/>
          <w:kern w:val="0"/>
          <w:sz w:val="32"/>
          <w:szCs w:val="32"/>
        </w:rPr>
        <w:t>；实施青年教师教学及科研能力提升培训，鼓励参与企业产品研发、技术培训；实施骨干教师素质提升培训，选派赴境外研修，拓展国际视野，赴行业龙头企业顶岗挂职，参加技术难题攻关；实施教学名师和专业</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color w:val="000000" w:themeColor="text1"/>
          <w:kern w:val="0"/>
          <w:sz w:val="32"/>
          <w:szCs w:val="32"/>
        </w:rPr>
        <w:t>群</w:t>
      </w:r>
      <w:r>
        <w:rPr>
          <w:rFonts w:ascii="Times New Roman" w:eastAsia="仿宋_GB2312" w:hAnsi="Times New Roman" w:cs="Times New Roman"/>
          <w:color w:val="000000" w:themeColor="text1"/>
          <w:kern w:val="0"/>
          <w:sz w:val="32"/>
          <w:szCs w:val="32"/>
        </w:rPr>
        <w:t>)</w:t>
      </w:r>
      <w:r>
        <w:rPr>
          <w:rFonts w:ascii="Times New Roman" w:eastAsia="仿宋_GB2312" w:hAnsi="Times New Roman" w:cs="Times New Roman"/>
          <w:color w:val="000000" w:themeColor="text1"/>
          <w:kern w:val="0"/>
          <w:sz w:val="32"/>
          <w:szCs w:val="32"/>
        </w:rPr>
        <w:t>带头人引领能力培训，打造行业权威，发挥名师领航作用。</w:t>
      </w:r>
    </w:p>
    <w:p w:rsidR="0089377D" w:rsidRDefault="00DF6618">
      <w:pPr>
        <w:ind w:firstLineChars="200" w:firstLine="643"/>
        <w:rPr>
          <w:rFonts w:ascii="Times New Roman" w:eastAsia="仿宋_GB2312" w:hAnsi="Times New Roman" w:cs="Times New Roman"/>
          <w:color w:val="000000" w:themeColor="text1"/>
          <w:kern w:val="0"/>
          <w:sz w:val="32"/>
          <w:szCs w:val="32"/>
        </w:rPr>
      </w:pPr>
      <w:r w:rsidRPr="004E4B01">
        <w:rPr>
          <w:rFonts w:ascii="Times New Roman" w:eastAsia="仿宋_GB2312" w:hAnsi="Times New Roman" w:cs="Times New Roman" w:hint="eastAsia"/>
          <w:b/>
          <w:color w:val="000000" w:themeColor="text1"/>
          <w:kern w:val="0"/>
          <w:sz w:val="32"/>
          <w:szCs w:val="32"/>
        </w:rPr>
        <w:t>二是</w:t>
      </w:r>
      <w:r w:rsidR="004E4B01">
        <w:rPr>
          <w:rFonts w:ascii="Times New Roman" w:eastAsia="仿宋_GB2312" w:hAnsi="Times New Roman" w:cs="Times New Roman" w:hint="eastAsia"/>
          <w:b/>
          <w:color w:val="000000" w:themeColor="text1"/>
          <w:kern w:val="0"/>
          <w:sz w:val="32"/>
          <w:szCs w:val="32"/>
        </w:rPr>
        <w:t>创新</w:t>
      </w:r>
      <w:r w:rsidR="004E4B01" w:rsidRPr="004E4B01">
        <w:rPr>
          <w:rFonts w:ascii="Times New Roman" w:eastAsia="仿宋_GB2312" w:hAnsi="Times New Roman" w:cs="Times New Roman" w:hint="eastAsia"/>
          <w:b/>
          <w:color w:val="000000" w:themeColor="text1"/>
          <w:kern w:val="0"/>
          <w:sz w:val="32"/>
          <w:szCs w:val="32"/>
        </w:rPr>
        <w:t>多种企业实践</w:t>
      </w:r>
      <w:r w:rsidR="00F16498" w:rsidRPr="004E4B01">
        <w:rPr>
          <w:rFonts w:ascii="Times New Roman" w:eastAsia="仿宋_GB2312" w:hAnsi="Times New Roman" w:cs="Times New Roman" w:hint="eastAsia"/>
          <w:b/>
          <w:color w:val="000000" w:themeColor="text1"/>
          <w:kern w:val="0"/>
          <w:sz w:val="32"/>
          <w:szCs w:val="32"/>
        </w:rPr>
        <w:t>成果</w:t>
      </w:r>
      <w:r w:rsidR="004E4B01" w:rsidRPr="004E4B01">
        <w:rPr>
          <w:rFonts w:ascii="Times New Roman" w:eastAsia="仿宋_GB2312" w:hAnsi="Times New Roman" w:cs="Times New Roman" w:hint="eastAsia"/>
          <w:b/>
          <w:color w:val="000000" w:themeColor="text1"/>
          <w:kern w:val="0"/>
          <w:sz w:val="32"/>
          <w:szCs w:val="32"/>
        </w:rPr>
        <w:t>认定方式。</w:t>
      </w:r>
      <w:r>
        <w:rPr>
          <w:rFonts w:ascii="Times New Roman" w:eastAsia="仿宋_GB2312" w:hAnsi="Times New Roman" w:cs="Times New Roman" w:hint="eastAsia"/>
          <w:color w:val="000000" w:themeColor="text1"/>
          <w:kern w:val="0"/>
          <w:sz w:val="32"/>
          <w:szCs w:val="32"/>
        </w:rPr>
        <w:t>学校于</w:t>
      </w:r>
      <w:r>
        <w:rPr>
          <w:rFonts w:ascii="Times New Roman" w:eastAsia="仿宋_GB2312" w:hAnsi="Times New Roman" w:cs="Times New Roman" w:hint="eastAsia"/>
          <w:color w:val="000000" w:themeColor="text1"/>
          <w:kern w:val="0"/>
          <w:sz w:val="32"/>
          <w:szCs w:val="32"/>
        </w:rPr>
        <w:t>2</w:t>
      </w:r>
      <w:r>
        <w:rPr>
          <w:rFonts w:ascii="Times New Roman" w:eastAsia="仿宋_GB2312" w:hAnsi="Times New Roman" w:cs="Times New Roman"/>
          <w:color w:val="000000" w:themeColor="text1"/>
          <w:kern w:val="0"/>
          <w:sz w:val="32"/>
          <w:szCs w:val="32"/>
        </w:rPr>
        <w:t>020</w:t>
      </w:r>
      <w:r>
        <w:rPr>
          <w:rFonts w:ascii="Times New Roman" w:eastAsia="仿宋_GB2312" w:hAnsi="Times New Roman" w:cs="Times New Roman" w:hint="eastAsia"/>
          <w:color w:val="000000" w:themeColor="text1"/>
          <w:kern w:val="0"/>
          <w:sz w:val="32"/>
          <w:szCs w:val="32"/>
        </w:rPr>
        <w:t>年底</w:t>
      </w:r>
      <w:r>
        <w:rPr>
          <w:rFonts w:ascii="Times New Roman" w:eastAsia="仿宋_GB2312" w:hAnsi="Times New Roman" w:cs="Times New Roman"/>
          <w:color w:val="000000" w:themeColor="text1"/>
          <w:kern w:val="0"/>
          <w:sz w:val="32"/>
          <w:szCs w:val="32"/>
        </w:rPr>
        <w:t>出台教师企业实践管理文件，分三级建立教师企业实践成果认定标</w:t>
      </w:r>
      <w:r>
        <w:rPr>
          <w:rFonts w:ascii="Times New Roman" w:eastAsia="仿宋_GB2312" w:hAnsi="Times New Roman" w:cs="Times New Roman"/>
          <w:color w:val="000000" w:themeColor="text1"/>
          <w:kern w:val="0"/>
          <w:sz w:val="32"/>
          <w:szCs w:val="32"/>
        </w:rPr>
        <w:lastRenderedPageBreak/>
        <w:t>准，创新采取获取</w:t>
      </w:r>
      <w:r>
        <w:rPr>
          <w:rFonts w:ascii="Times New Roman" w:eastAsia="仿宋_GB2312" w:hAnsi="Times New Roman" w:cs="Times New Roman" w:hint="eastAsia"/>
          <w:color w:val="000000" w:themeColor="text1"/>
          <w:kern w:val="0"/>
          <w:sz w:val="32"/>
          <w:szCs w:val="32"/>
        </w:rPr>
        <w:t>职业技能等级证书，</w:t>
      </w:r>
      <w:r>
        <w:rPr>
          <w:rFonts w:ascii="Times New Roman" w:eastAsia="仿宋_GB2312" w:hAnsi="Times New Roman" w:cs="Times New Roman"/>
          <w:color w:val="000000" w:themeColor="text1"/>
          <w:kern w:val="0"/>
          <w:sz w:val="32"/>
          <w:szCs w:val="32"/>
        </w:rPr>
        <w:t>编写活页式教材，参与横向科研项目研究</w:t>
      </w:r>
      <w:r>
        <w:rPr>
          <w:rFonts w:ascii="Times New Roman" w:eastAsia="仿宋_GB2312" w:hAnsi="Times New Roman" w:cs="Times New Roman" w:hint="eastAsia"/>
          <w:color w:val="000000" w:themeColor="text1"/>
          <w:kern w:val="0"/>
          <w:sz w:val="32"/>
          <w:szCs w:val="32"/>
        </w:rPr>
        <w:t>，</w:t>
      </w:r>
      <w:r>
        <w:rPr>
          <w:rFonts w:ascii="Times New Roman" w:eastAsia="仿宋_GB2312" w:hAnsi="Times New Roman" w:cs="Times New Roman"/>
          <w:color w:val="000000" w:themeColor="text1"/>
          <w:kern w:val="0"/>
          <w:sz w:val="32"/>
          <w:szCs w:val="32"/>
        </w:rPr>
        <w:t>帮助企业开展专利申请或授权等多种成果认定方式，提升教师企业实践针对性和实效性。</w:t>
      </w:r>
    </w:p>
    <w:p w:rsidR="0089377D" w:rsidRDefault="00DF6618">
      <w:pPr>
        <w:ind w:firstLineChars="200" w:firstLine="640"/>
        <w:rPr>
          <w:rFonts w:ascii="Times New Roman" w:eastAsia="仿宋_GB2312" w:hAnsi="Times New Roman" w:cs="Times New Roman"/>
          <w:snapToGrid w:val="0"/>
          <w:color w:val="000000" w:themeColor="text1"/>
          <w:kern w:val="0"/>
          <w:sz w:val="32"/>
          <w:szCs w:val="32"/>
        </w:rPr>
      </w:pPr>
      <w:r>
        <w:rPr>
          <w:rFonts w:ascii="Times New Roman" w:eastAsia="仿宋_GB2312" w:hAnsi="Times New Roman" w:cs="Times New Roman" w:hint="eastAsia"/>
          <w:color w:val="000000" w:themeColor="text1"/>
          <w:kern w:val="0"/>
          <w:sz w:val="32"/>
          <w:szCs w:val="32"/>
        </w:rPr>
        <w:t>通过多种形式的轮训机制，有效促进了教师师德养成、专业知识更新、实践技能和教学能力提升，培养了一批“双师型”教学名师，开发了一批国际化专业建设项目，有</w:t>
      </w:r>
      <w:r>
        <w:rPr>
          <w:rFonts w:ascii="Times New Roman" w:eastAsia="仿宋_GB2312" w:hAnsi="Times New Roman" w:cs="Times New Roman"/>
          <w:color w:val="000000" w:themeColor="text1"/>
          <w:kern w:val="0"/>
          <w:sz w:val="32"/>
          <w:szCs w:val="32"/>
        </w:rPr>
        <w:t>5</w:t>
      </w:r>
      <w:r>
        <w:rPr>
          <w:rFonts w:ascii="Times New Roman" w:eastAsia="仿宋_GB2312" w:hAnsi="Times New Roman" w:cs="Times New Roman"/>
          <w:color w:val="000000" w:themeColor="text1"/>
          <w:kern w:val="0"/>
          <w:sz w:val="32"/>
          <w:szCs w:val="32"/>
        </w:rPr>
        <w:t>个专业获批天津市国际化合作试点专业。</w:t>
      </w:r>
    </w:p>
    <w:p w:rsidR="0089377D" w:rsidRPr="00D02281" w:rsidRDefault="00DF6618" w:rsidP="00D02281">
      <w:pPr>
        <w:adjustRightInd w:val="0"/>
        <w:snapToGrid w:val="0"/>
        <w:spacing w:line="560" w:lineRule="exact"/>
        <w:ind w:firstLineChars="200" w:firstLine="640"/>
        <w:rPr>
          <w:rFonts w:ascii="Times New Roman" w:eastAsia="仿宋_GB2312" w:hAnsi="Times New Roman" w:cs="Times New Roman"/>
          <w:snapToGrid w:val="0"/>
          <w:color w:val="000000" w:themeColor="text1"/>
          <w:kern w:val="0"/>
          <w:sz w:val="32"/>
          <w:szCs w:val="32"/>
        </w:rPr>
      </w:pPr>
      <w:r>
        <w:rPr>
          <w:rFonts w:ascii="Times New Roman" w:eastAsia="仿宋_GB2312" w:hAnsi="Times New Roman" w:cs="Times New Roman" w:hint="eastAsia"/>
          <w:snapToGrid w:val="0"/>
          <w:color w:val="000000" w:themeColor="text1"/>
          <w:kern w:val="0"/>
          <w:sz w:val="32"/>
          <w:szCs w:val="32"/>
        </w:rPr>
        <w:t>近年来，学校对标新时代“双师型”教师队伍建设标准和职业教育师资要求，全面加强</w:t>
      </w:r>
      <w:r w:rsidR="006F63C6">
        <w:rPr>
          <w:rFonts w:ascii="Times New Roman" w:eastAsia="仿宋_GB2312" w:hAnsi="Times New Roman" w:cs="Times New Roman" w:hint="eastAsia"/>
          <w:snapToGrid w:val="0"/>
          <w:color w:val="000000" w:themeColor="text1"/>
          <w:kern w:val="0"/>
          <w:sz w:val="32"/>
          <w:szCs w:val="32"/>
        </w:rPr>
        <w:t>教师思政和</w:t>
      </w:r>
      <w:r>
        <w:rPr>
          <w:rFonts w:ascii="Times New Roman" w:eastAsia="仿宋_GB2312" w:hAnsi="Times New Roman" w:cs="Times New Roman" w:hint="eastAsia"/>
          <w:snapToGrid w:val="0"/>
          <w:color w:val="000000" w:themeColor="text1"/>
          <w:kern w:val="0"/>
          <w:sz w:val="32"/>
          <w:szCs w:val="32"/>
        </w:rPr>
        <w:t>师德师风建设，</w:t>
      </w:r>
      <w:r w:rsidR="006F63C6">
        <w:rPr>
          <w:rFonts w:ascii="Times New Roman" w:eastAsia="仿宋_GB2312" w:hAnsi="Times New Roman" w:cs="Times New Roman" w:hint="eastAsia"/>
          <w:snapToGrid w:val="0"/>
          <w:color w:val="000000" w:themeColor="text1"/>
          <w:kern w:val="0"/>
          <w:sz w:val="32"/>
          <w:szCs w:val="32"/>
        </w:rPr>
        <w:t>以多措并举的人事体制机制改革为重点，建立了师资队伍建设</w:t>
      </w:r>
      <w:r w:rsidR="006F63C6">
        <w:rPr>
          <w:rFonts w:ascii="Times New Roman" w:eastAsia="仿宋_GB2312" w:hAnsi="Times New Roman" w:cs="Times New Roman"/>
          <w:snapToGrid w:val="0"/>
          <w:color w:val="000000" w:themeColor="text1"/>
          <w:kern w:val="0"/>
          <w:sz w:val="32"/>
          <w:szCs w:val="32"/>
        </w:rPr>
        <w:t>新机制</w:t>
      </w:r>
      <w:r w:rsidR="006F63C6">
        <w:rPr>
          <w:rFonts w:ascii="Times New Roman" w:eastAsia="仿宋_GB2312" w:hAnsi="Times New Roman" w:cs="Times New Roman" w:hint="eastAsia"/>
          <w:snapToGrid w:val="0"/>
          <w:color w:val="000000" w:themeColor="text1"/>
          <w:kern w:val="0"/>
          <w:sz w:val="32"/>
          <w:szCs w:val="32"/>
        </w:rPr>
        <w:t>；</w:t>
      </w:r>
      <w:r>
        <w:rPr>
          <w:rFonts w:ascii="Times New Roman" w:eastAsia="仿宋_GB2312" w:hAnsi="Times New Roman" w:cs="Times New Roman" w:hint="eastAsia"/>
          <w:snapToGrid w:val="0"/>
          <w:color w:val="000000" w:themeColor="text1"/>
          <w:kern w:val="0"/>
          <w:sz w:val="32"/>
          <w:szCs w:val="32"/>
        </w:rPr>
        <w:t>以多样化的校企共建平台建设为抓手，不断推动教师融入行业企业的广度、深度和融合度；以开展系列化的教师专业提升培养培训体系</w:t>
      </w:r>
      <w:r w:rsidR="006F63C6">
        <w:rPr>
          <w:rFonts w:ascii="Times New Roman" w:eastAsia="仿宋_GB2312" w:hAnsi="Times New Roman" w:cs="Times New Roman" w:hint="eastAsia"/>
          <w:snapToGrid w:val="0"/>
          <w:color w:val="000000" w:themeColor="text1"/>
          <w:kern w:val="0"/>
          <w:sz w:val="32"/>
          <w:szCs w:val="32"/>
        </w:rPr>
        <w:t>为抓手，培养高水平结构化“双师型”师资队伍。</w:t>
      </w:r>
      <w:r>
        <w:rPr>
          <w:rFonts w:ascii="Times New Roman" w:eastAsia="仿宋_GB2312" w:hAnsi="Times New Roman" w:cs="Times New Roman"/>
          <w:snapToGrid w:val="0"/>
          <w:color w:val="000000" w:themeColor="text1"/>
          <w:kern w:val="0"/>
          <w:sz w:val="32"/>
          <w:szCs w:val="32"/>
        </w:rPr>
        <w:t>通过</w:t>
      </w:r>
      <w:r>
        <w:rPr>
          <w:rFonts w:ascii="Times New Roman" w:eastAsia="仿宋_GB2312" w:hAnsi="Times New Roman" w:cs="Times New Roman" w:hint="eastAsia"/>
          <w:snapToGrid w:val="0"/>
          <w:color w:val="000000" w:themeColor="text1"/>
          <w:kern w:val="0"/>
          <w:sz w:val="32"/>
          <w:szCs w:val="32"/>
        </w:rPr>
        <w:t>强</w:t>
      </w:r>
      <w:r w:rsidR="003137EF">
        <w:rPr>
          <w:rFonts w:ascii="Times New Roman" w:eastAsia="仿宋_GB2312" w:hAnsi="Times New Roman" w:cs="Times New Roman" w:hint="eastAsia"/>
          <w:snapToGrid w:val="0"/>
          <w:color w:val="000000" w:themeColor="text1"/>
          <w:kern w:val="0"/>
          <w:sz w:val="32"/>
          <w:szCs w:val="32"/>
        </w:rPr>
        <w:t>思想、建</w:t>
      </w:r>
      <w:r>
        <w:rPr>
          <w:rFonts w:ascii="Times New Roman" w:eastAsia="仿宋_GB2312" w:hAnsi="Times New Roman" w:cs="Times New Roman" w:hint="eastAsia"/>
          <w:snapToGrid w:val="0"/>
          <w:color w:val="000000" w:themeColor="text1"/>
          <w:kern w:val="0"/>
          <w:sz w:val="32"/>
          <w:szCs w:val="32"/>
        </w:rPr>
        <w:t>机制，搭</w:t>
      </w:r>
      <w:r>
        <w:rPr>
          <w:rFonts w:ascii="Times New Roman" w:eastAsia="仿宋_GB2312" w:hAnsi="Times New Roman" w:cs="Times New Roman"/>
          <w:snapToGrid w:val="0"/>
          <w:color w:val="000000" w:themeColor="text1"/>
          <w:kern w:val="0"/>
          <w:sz w:val="32"/>
          <w:szCs w:val="32"/>
        </w:rPr>
        <w:t>平台、</w:t>
      </w:r>
      <w:r>
        <w:rPr>
          <w:rFonts w:ascii="Times New Roman" w:eastAsia="仿宋_GB2312" w:hAnsi="Times New Roman" w:cs="Times New Roman" w:hint="eastAsia"/>
          <w:snapToGrid w:val="0"/>
          <w:color w:val="000000" w:themeColor="text1"/>
          <w:kern w:val="0"/>
          <w:sz w:val="32"/>
          <w:szCs w:val="32"/>
        </w:rPr>
        <w:t>重培养</w:t>
      </w:r>
      <w:r w:rsidR="00D02281">
        <w:rPr>
          <w:rFonts w:ascii="Times New Roman" w:eastAsia="仿宋_GB2312" w:hAnsi="Times New Roman" w:cs="Times New Roman" w:hint="eastAsia"/>
          <w:snapToGrid w:val="0"/>
          <w:color w:val="000000" w:themeColor="text1"/>
          <w:kern w:val="0"/>
          <w:sz w:val="32"/>
          <w:szCs w:val="32"/>
        </w:rPr>
        <w:t>等</w:t>
      </w:r>
      <w:r w:rsidR="006F63C6">
        <w:rPr>
          <w:rFonts w:ascii="Times New Roman" w:eastAsia="仿宋_GB2312" w:hAnsi="Times New Roman" w:cs="Times New Roman" w:hint="eastAsia"/>
          <w:snapToGrid w:val="0"/>
          <w:color w:val="000000" w:themeColor="text1"/>
          <w:kern w:val="0"/>
          <w:sz w:val="32"/>
          <w:szCs w:val="32"/>
        </w:rPr>
        <w:t>多径施策</w:t>
      </w:r>
      <w:r>
        <w:rPr>
          <w:rFonts w:ascii="Times New Roman" w:eastAsia="仿宋_GB2312" w:hAnsi="Times New Roman" w:cs="Times New Roman"/>
          <w:snapToGrid w:val="0"/>
          <w:color w:val="000000" w:themeColor="text1"/>
          <w:kern w:val="0"/>
          <w:sz w:val="32"/>
          <w:szCs w:val="32"/>
        </w:rPr>
        <w:t>，</w:t>
      </w:r>
      <w:r>
        <w:rPr>
          <w:rFonts w:ascii="Times New Roman" w:eastAsia="仿宋_GB2312" w:hAnsi="Times New Roman" w:cs="Times New Roman" w:hint="eastAsia"/>
          <w:snapToGrid w:val="0"/>
          <w:color w:val="000000" w:themeColor="text1"/>
          <w:kern w:val="0"/>
          <w:sz w:val="32"/>
          <w:szCs w:val="32"/>
        </w:rPr>
        <w:t>形成</w:t>
      </w:r>
      <w:r>
        <w:rPr>
          <w:rFonts w:ascii="Times New Roman" w:eastAsia="仿宋_GB2312" w:hAnsi="Times New Roman" w:cs="Times New Roman"/>
          <w:snapToGrid w:val="0"/>
          <w:color w:val="000000" w:themeColor="text1"/>
          <w:kern w:val="0"/>
          <w:sz w:val="32"/>
          <w:szCs w:val="32"/>
        </w:rPr>
        <w:t>了学校教师</w:t>
      </w:r>
      <w:r w:rsidR="00D02281">
        <w:rPr>
          <w:rFonts w:ascii="Times New Roman" w:eastAsia="仿宋_GB2312" w:hAnsi="Times New Roman" w:cs="Times New Roman" w:hint="eastAsia"/>
          <w:snapToGrid w:val="0"/>
          <w:color w:val="000000" w:themeColor="text1"/>
          <w:kern w:val="0"/>
          <w:sz w:val="32"/>
          <w:szCs w:val="32"/>
        </w:rPr>
        <w:t>思政师德树新风、</w:t>
      </w:r>
      <w:r w:rsidR="00D02281">
        <w:rPr>
          <w:rFonts w:ascii="Times New Roman" w:eastAsia="仿宋_GB2312" w:hAnsi="Times New Roman" w:cs="Times New Roman"/>
          <w:snapToGrid w:val="0"/>
          <w:color w:val="000000" w:themeColor="text1"/>
          <w:kern w:val="0"/>
          <w:sz w:val="32"/>
          <w:szCs w:val="32"/>
        </w:rPr>
        <w:t>教师</w:t>
      </w:r>
      <w:r w:rsidR="00D02281">
        <w:rPr>
          <w:rFonts w:ascii="Times New Roman" w:eastAsia="仿宋_GB2312" w:hAnsi="Times New Roman" w:cs="Times New Roman" w:hint="eastAsia"/>
          <w:snapToGrid w:val="0"/>
          <w:color w:val="000000" w:themeColor="text1"/>
          <w:kern w:val="0"/>
          <w:sz w:val="32"/>
          <w:szCs w:val="32"/>
        </w:rPr>
        <w:t>考核评价</w:t>
      </w:r>
      <w:r w:rsidR="00D02281">
        <w:rPr>
          <w:rFonts w:ascii="Times New Roman" w:eastAsia="仿宋_GB2312" w:hAnsi="Times New Roman" w:cs="Times New Roman"/>
          <w:snapToGrid w:val="0"/>
          <w:color w:val="000000" w:themeColor="text1"/>
          <w:kern w:val="0"/>
          <w:sz w:val="32"/>
          <w:szCs w:val="32"/>
        </w:rPr>
        <w:t>新机制</w:t>
      </w:r>
      <w:r w:rsidR="00D02281">
        <w:rPr>
          <w:rFonts w:ascii="Times New Roman" w:eastAsia="仿宋_GB2312" w:hAnsi="Times New Roman" w:cs="Times New Roman" w:hint="eastAsia"/>
          <w:snapToGrid w:val="0"/>
          <w:color w:val="000000" w:themeColor="text1"/>
          <w:kern w:val="0"/>
          <w:sz w:val="32"/>
          <w:szCs w:val="32"/>
        </w:rPr>
        <w:t>、教师</w:t>
      </w:r>
      <w:r w:rsidR="00D02281">
        <w:rPr>
          <w:rFonts w:ascii="Times New Roman" w:eastAsia="仿宋_GB2312" w:hAnsi="Times New Roman" w:cs="Times New Roman"/>
          <w:snapToGrid w:val="0"/>
          <w:color w:val="000000" w:themeColor="text1"/>
          <w:kern w:val="0"/>
          <w:sz w:val="32"/>
          <w:szCs w:val="32"/>
        </w:rPr>
        <w:t>职业发展新生态、</w:t>
      </w:r>
      <w:r>
        <w:rPr>
          <w:rFonts w:ascii="Times New Roman" w:eastAsia="仿宋_GB2312" w:hAnsi="Times New Roman" w:cs="Times New Roman"/>
          <w:snapToGrid w:val="0"/>
          <w:color w:val="000000" w:themeColor="text1"/>
          <w:kern w:val="0"/>
          <w:sz w:val="32"/>
          <w:szCs w:val="32"/>
        </w:rPr>
        <w:t>教师</w:t>
      </w:r>
      <w:r>
        <w:rPr>
          <w:rFonts w:ascii="Times New Roman" w:eastAsia="仿宋_GB2312" w:hAnsi="Times New Roman" w:cs="Times New Roman" w:hint="eastAsia"/>
          <w:snapToGrid w:val="0"/>
          <w:color w:val="000000" w:themeColor="text1"/>
          <w:kern w:val="0"/>
          <w:sz w:val="32"/>
          <w:szCs w:val="32"/>
        </w:rPr>
        <w:t>培养培训</w:t>
      </w:r>
      <w:r w:rsidR="00D02281">
        <w:rPr>
          <w:rFonts w:ascii="Times New Roman" w:eastAsia="仿宋_GB2312" w:hAnsi="Times New Roman" w:cs="Times New Roman"/>
          <w:snapToGrid w:val="0"/>
          <w:color w:val="000000" w:themeColor="text1"/>
          <w:kern w:val="0"/>
          <w:sz w:val="32"/>
          <w:szCs w:val="32"/>
        </w:rPr>
        <w:t>新体系</w:t>
      </w:r>
      <w:r w:rsidR="00D02281">
        <w:rPr>
          <w:rFonts w:ascii="Times New Roman" w:eastAsia="仿宋_GB2312" w:hAnsi="Times New Roman" w:cs="Times New Roman" w:hint="eastAsia"/>
          <w:snapToGrid w:val="0"/>
          <w:color w:val="000000" w:themeColor="text1"/>
          <w:kern w:val="0"/>
          <w:sz w:val="32"/>
          <w:szCs w:val="32"/>
        </w:rPr>
        <w:t>，</w:t>
      </w:r>
      <w:r>
        <w:rPr>
          <w:rFonts w:ascii="Times New Roman" w:eastAsia="仿宋_GB2312" w:hAnsi="Times New Roman" w:cs="Times New Roman"/>
          <w:snapToGrid w:val="0"/>
          <w:color w:val="000000" w:themeColor="text1"/>
          <w:kern w:val="0"/>
          <w:sz w:val="32"/>
          <w:szCs w:val="32"/>
        </w:rPr>
        <w:t>培育了一支高水平</w:t>
      </w:r>
      <w:r>
        <w:rPr>
          <w:rFonts w:ascii="Times New Roman" w:eastAsia="仿宋_GB2312" w:hAnsi="Times New Roman" w:cs="Times New Roman"/>
          <w:snapToGrid w:val="0"/>
          <w:color w:val="000000" w:themeColor="text1"/>
          <w:kern w:val="0"/>
          <w:sz w:val="32"/>
          <w:szCs w:val="32"/>
        </w:rPr>
        <w:t>“</w:t>
      </w:r>
      <w:r>
        <w:rPr>
          <w:rFonts w:ascii="Times New Roman" w:eastAsia="仿宋_GB2312" w:hAnsi="Times New Roman" w:cs="Times New Roman"/>
          <w:snapToGrid w:val="0"/>
          <w:color w:val="000000" w:themeColor="text1"/>
          <w:kern w:val="0"/>
          <w:sz w:val="32"/>
          <w:szCs w:val="32"/>
        </w:rPr>
        <w:t>双师型</w:t>
      </w:r>
      <w:r>
        <w:rPr>
          <w:rFonts w:ascii="Times New Roman" w:eastAsia="仿宋_GB2312" w:hAnsi="Times New Roman" w:cs="Times New Roman"/>
          <w:snapToGrid w:val="0"/>
          <w:color w:val="000000" w:themeColor="text1"/>
          <w:kern w:val="0"/>
          <w:sz w:val="32"/>
          <w:szCs w:val="32"/>
        </w:rPr>
        <w:t>”</w:t>
      </w:r>
      <w:r>
        <w:rPr>
          <w:rFonts w:ascii="Times New Roman" w:eastAsia="仿宋_GB2312" w:hAnsi="Times New Roman" w:cs="Times New Roman"/>
          <w:snapToGrid w:val="0"/>
          <w:color w:val="000000" w:themeColor="text1"/>
          <w:kern w:val="0"/>
          <w:sz w:val="32"/>
          <w:szCs w:val="32"/>
        </w:rPr>
        <w:t>教师队伍，</w:t>
      </w:r>
      <w:r>
        <w:rPr>
          <w:rFonts w:ascii="Times New Roman" w:eastAsia="仿宋_GB2312" w:hAnsi="Times New Roman" w:cs="Times New Roman" w:hint="eastAsia"/>
          <w:snapToGrid w:val="0"/>
          <w:color w:val="000000" w:themeColor="text1"/>
          <w:kern w:val="0"/>
          <w:sz w:val="32"/>
          <w:szCs w:val="32"/>
        </w:rPr>
        <w:t>为建设引领改革、支撑发展、中国特色、世界水平的</w:t>
      </w:r>
      <w:r>
        <w:rPr>
          <w:rFonts w:ascii="Times New Roman" w:eastAsia="仿宋_GB2312" w:hAnsi="Times New Roman" w:cs="Times New Roman"/>
          <w:snapToGrid w:val="0"/>
          <w:color w:val="000000" w:themeColor="text1"/>
          <w:kern w:val="0"/>
          <w:sz w:val="32"/>
          <w:szCs w:val="32"/>
        </w:rPr>
        <w:t>高职院校</w:t>
      </w:r>
      <w:r>
        <w:rPr>
          <w:rFonts w:ascii="Times New Roman" w:eastAsia="仿宋_GB2312" w:hAnsi="Times New Roman" w:cs="Times New Roman" w:hint="eastAsia"/>
          <w:snapToGrid w:val="0"/>
          <w:color w:val="000000" w:themeColor="text1"/>
          <w:kern w:val="0"/>
          <w:sz w:val="32"/>
          <w:szCs w:val="32"/>
        </w:rPr>
        <w:t>而不懈奋斗。</w:t>
      </w:r>
    </w:p>
    <w:sectPr w:rsidR="0089377D" w:rsidRPr="00D02281">
      <w:pgSz w:w="11906" w:h="16838"/>
      <w:pgMar w:top="2098" w:right="1531" w:bottom="2098"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D7E" w:rsidRDefault="00DC2D7E" w:rsidP="00C3742C">
      <w:r>
        <w:separator/>
      </w:r>
    </w:p>
  </w:endnote>
  <w:endnote w:type="continuationSeparator" w:id="0">
    <w:p w:rsidR="00DC2D7E" w:rsidRDefault="00DC2D7E" w:rsidP="00C37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D7E" w:rsidRDefault="00DC2D7E" w:rsidP="00C3742C">
      <w:r>
        <w:separator/>
      </w:r>
    </w:p>
  </w:footnote>
  <w:footnote w:type="continuationSeparator" w:id="0">
    <w:p w:rsidR="00DC2D7E" w:rsidRDefault="00DC2D7E" w:rsidP="00C374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VkMmNkYWUzYTQ1Y2QzNGZhYTEzZDNmMTY4NTZhZDMifQ=="/>
  </w:docVars>
  <w:rsids>
    <w:rsidRoot w:val="00CF31C6"/>
    <w:rsid w:val="000472E0"/>
    <w:rsid w:val="00060B2C"/>
    <w:rsid w:val="00067644"/>
    <w:rsid w:val="00095DEB"/>
    <w:rsid w:val="00097854"/>
    <w:rsid w:val="000E7686"/>
    <w:rsid w:val="000F3965"/>
    <w:rsid w:val="00173BC7"/>
    <w:rsid w:val="002304BD"/>
    <w:rsid w:val="00245849"/>
    <w:rsid w:val="00262192"/>
    <w:rsid w:val="002631F2"/>
    <w:rsid w:val="00284AF6"/>
    <w:rsid w:val="00292670"/>
    <w:rsid w:val="002A0679"/>
    <w:rsid w:val="003137EF"/>
    <w:rsid w:val="00321139"/>
    <w:rsid w:val="003A01BF"/>
    <w:rsid w:val="00416C71"/>
    <w:rsid w:val="004C21B6"/>
    <w:rsid w:val="004E4B01"/>
    <w:rsid w:val="004F0C5F"/>
    <w:rsid w:val="00523855"/>
    <w:rsid w:val="00543887"/>
    <w:rsid w:val="0055126D"/>
    <w:rsid w:val="00587FA4"/>
    <w:rsid w:val="0059345D"/>
    <w:rsid w:val="005B4EE1"/>
    <w:rsid w:val="005D3AEA"/>
    <w:rsid w:val="005E0408"/>
    <w:rsid w:val="006414BD"/>
    <w:rsid w:val="00686BBA"/>
    <w:rsid w:val="006C17C1"/>
    <w:rsid w:val="006F63C6"/>
    <w:rsid w:val="00723279"/>
    <w:rsid w:val="00725987"/>
    <w:rsid w:val="0073369F"/>
    <w:rsid w:val="00767F04"/>
    <w:rsid w:val="00807F6D"/>
    <w:rsid w:val="0085305B"/>
    <w:rsid w:val="0089377D"/>
    <w:rsid w:val="00901B39"/>
    <w:rsid w:val="009167C8"/>
    <w:rsid w:val="00951698"/>
    <w:rsid w:val="00A77BE9"/>
    <w:rsid w:val="00AB70B0"/>
    <w:rsid w:val="00AD51CA"/>
    <w:rsid w:val="00B300B3"/>
    <w:rsid w:val="00BE2551"/>
    <w:rsid w:val="00BE2D0F"/>
    <w:rsid w:val="00C3742C"/>
    <w:rsid w:val="00CA0202"/>
    <w:rsid w:val="00CA415D"/>
    <w:rsid w:val="00CE1CFF"/>
    <w:rsid w:val="00CF31C6"/>
    <w:rsid w:val="00D02281"/>
    <w:rsid w:val="00D058B2"/>
    <w:rsid w:val="00D1419F"/>
    <w:rsid w:val="00D96BAE"/>
    <w:rsid w:val="00DC2D7E"/>
    <w:rsid w:val="00DF6618"/>
    <w:rsid w:val="00E134E0"/>
    <w:rsid w:val="00ED00FE"/>
    <w:rsid w:val="00F16498"/>
    <w:rsid w:val="0FE929FD"/>
    <w:rsid w:val="63B632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AAFB91-13EA-4128-9229-AF288C0D1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List Paragraph"/>
    <w:basedOn w:val="a"/>
    <w:uiPriority w:val="34"/>
    <w:qFormat/>
    <w:pPr>
      <w:ind w:firstLineChars="200" w:firstLine="420"/>
    </w:pPr>
  </w:style>
  <w:style w:type="character" w:customStyle="1" w:styleId="fontstyle01">
    <w:name w:val="fontstyle01"/>
    <w:basedOn w:val="a0"/>
    <w:qFormat/>
    <w:rPr>
      <w:rFonts w:ascii="宋体" w:eastAsia="宋体" w:hAnsi="宋体" w:hint="eastAsia"/>
      <w:color w:val="000000"/>
      <w:sz w:val="24"/>
      <w:szCs w:val="24"/>
    </w:rPr>
  </w:style>
  <w:style w:type="character" w:customStyle="1" w:styleId="fontstyle21">
    <w:name w:val="fontstyle21"/>
    <w:basedOn w:val="a0"/>
    <w:qFormat/>
    <w:rPr>
      <w:rFonts w:ascii="Times New Roman" w:hAnsi="Times New Roman" w:cs="Times New Roman" w:hint="default"/>
      <w:color w:val="000000"/>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6</Pages>
  <Words>467</Words>
  <Characters>2662</Characters>
  <Application>Microsoft Office Word</Application>
  <DocSecurity>0</DocSecurity>
  <Lines>22</Lines>
  <Paragraphs>6</Paragraphs>
  <ScaleCrop>false</ScaleCrop>
  <Company>HP Inc.</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20</cp:revision>
  <cp:lastPrinted>2022-11-17T07:27:00Z</cp:lastPrinted>
  <dcterms:created xsi:type="dcterms:W3CDTF">2022-11-16T12:33:00Z</dcterms:created>
  <dcterms:modified xsi:type="dcterms:W3CDTF">2022-11-17T10:07:00Z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998F2984C33A47169D78761EBC341408</vt:lpwstr>
  </property>
</Properties>
</file>