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0" w:type="dxa"/>
          </w:tcPr>
          <w:p>
            <w:pPr>
              <w:keepNext w:val="0"/>
              <w:keepLines w:val="0"/>
              <w:suppressLineNumbers w:val="0"/>
              <w:spacing w:before="0" w:beforeAutospacing="0" w:after="0" w:afterAutospacing="0"/>
              <w:ind w:left="0" w:right="0"/>
              <w:jc w:val="center"/>
              <w:rPr>
                <w:rFonts w:hint="eastAsia" w:ascii="黑体" w:hAnsi="黑体" w:eastAsia="黑体"/>
                <w:b/>
                <w:bCs/>
                <w:sz w:val="32"/>
                <w:szCs w:val="32"/>
                <w:lang w:val="en-US" w:eastAsia="zh-CN"/>
              </w:rPr>
            </w:pPr>
            <w:r>
              <w:rPr>
                <w:rFonts w:hint="default" w:ascii="黑体" w:hAnsi="黑体" w:eastAsia="黑体"/>
                <w:b/>
                <w:bCs/>
                <w:sz w:val="32"/>
                <w:szCs w:val="32"/>
              </w:rPr>
              <w:t>校企</w:t>
            </w:r>
            <w:r>
              <w:rPr>
                <w:rFonts w:hint="eastAsia" w:ascii="黑体" w:hAnsi="黑体" w:eastAsia="黑体"/>
                <w:b/>
                <w:bCs/>
                <w:sz w:val="32"/>
                <w:szCs w:val="32"/>
              </w:rPr>
              <w:t>融合机制下的</w:t>
            </w:r>
            <w:r>
              <w:rPr>
                <w:rFonts w:hint="eastAsia" w:ascii="黑体" w:hAnsi="黑体" w:eastAsia="黑体"/>
                <w:b/>
                <w:bCs/>
                <w:sz w:val="32"/>
                <w:szCs w:val="32"/>
                <w:lang w:val="en-US" w:eastAsia="zh-CN"/>
              </w:rPr>
              <w:t>教师队伍建设</w:t>
            </w:r>
          </w:p>
          <w:p>
            <w:pPr>
              <w:keepNext w:val="0"/>
              <w:keepLines w:val="0"/>
              <w:suppressLineNumbers w:val="0"/>
              <w:spacing w:before="0" w:beforeAutospacing="0" w:after="0" w:afterAutospacing="0"/>
              <w:ind w:left="0" w:right="0"/>
              <w:jc w:val="center"/>
              <w:rPr>
                <w:rFonts w:hint="eastAsia" w:ascii="华文仿宋" w:hAnsi="华文仿宋" w:eastAsia="华文仿宋"/>
                <w:sz w:val="28"/>
                <w:szCs w:val="28"/>
              </w:rPr>
            </w:pPr>
            <w:r>
              <w:rPr>
                <w:rFonts w:hint="eastAsia" w:ascii="华文仿宋" w:hAnsi="华文仿宋" w:eastAsia="华文仿宋"/>
                <w:sz w:val="28"/>
                <w:szCs w:val="28"/>
              </w:rPr>
              <w:t>——温岭市职业技术学校教师</w:t>
            </w:r>
            <w:r>
              <w:rPr>
                <w:rFonts w:hint="eastAsia" w:ascii="华文仿宋" w:hAnsi="华文仿宋" w:eastAsia="华文仿宋"/>
                <w:sz w:val="28"/>
                <w:szCs w:val="28"/>
                <w:lang w:val="en-US" w:eastAsia="zh-CN"/>
              </w:rPr>
              <w:t>队伍建设工作</w:t>
            </w:r>
            <w:r>
              <w:rPr>
                <w:rFonts w:hint="eastAsia" w:ascii="华文仿宋" w:hAnsi="华文仿宋" w:eastAsia="华文仿宋"/>
                <w:sz w:val="28"/>
                <w:szCs w:val="28"/>
              </w:rPr>
              <w:t>案例</w:t>
            </w:r>
          </w:p>
          <w:p>
            <w:pPr>
              <w:keepNext w:val="0"/>
              <w:keepLines w:val="0"/>
              <w:suppressLineNumbers w:val="0"/>
              <w:spacing w:before="0" w:beforeAutospacing="0" w:after="0" w:afterAutospacing="0" w:line="380" w:lineRule="exact"/>
              <w:ind w:left="0" w:right="0" w:firstLine="422" w:firstLineChars="200"/>
              <w:rPr>
                <w:rFonts w:hint="eastAsia" w:ascii="宋体" w:hAnsi="宋体"/>
                <w:b/>
                <w:bCs/>
                <w:szCs w:val="21"/>
              </w:rPr>
            </w:pPr>
            <w:r>
              <w:rPr>
                <w:rFonts w:hint="eastAsia" w:ascii="宋体" w:hAnsi="宋体"/>
                <w:b/>
                <w:bCs/>
                <w:szCs w:val="21"/>
              </w:rPr>
              <w:t>【背景与原因】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szCs w:val="21"/>
              </w:rPr>
            </w:pPr>
            <w:r>
              <w:rPr>
                <w:rFonts w:hint="default"/>
              </w:rPr>
              <w:drawing>
                <wp:anchor distT="0" distB="0" distL="114300" distR="114300" simplePos="0" relativeHeight="251660288" behindDoc="0" locked="0" layoutInCell="1" allowOverlap="1">
                  <wp:simplePos x="0" y="0"/>
                  <wp:positionH relativeFrom="column">
                    <wp:posOffset>2378075</wp:posOffset>
                  </wp:positionH>
                  <wp:positionV relativeFrom="paragraph">
                    <wp:posOffset>1513205</wp:posOffset>
                  </wp:positionV>
                  <wp:extent cx="2610485" cy="2146935"/>
                  <wp:effectExtent l="0" t="0" r="5715" b="12065"/>
                  <wp:wrapSquare wrapText="bothSides"/>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5"/>
                          <a:stretch>
                            <a:fillRect/>
                          </a:stretch>
                        </pic:blipFill>
                        <pic:spPr>
                          <a:xfrm>
                            <a:off x="0" y="0"/>
                            <a:ext cx="2610485" cy="2146935"/>
                          </a:xfrm>
                          <a:prstGeom prst="rect">
                            <a:avLst/>
                          </a:prstGeom>
                          <a:noFill/>
                          <a:ln>
                            <a:noFill/>
                          </a:ln>
                        </pic:spPr>
                      </pic:pic>
                    </a:graphicData>
                  </a:graphic>
                </wp:anchor>
              </w:drawing>
            </w:r>
            <w:r>
              <w:rPr>
                <w:rFonts w:hint="eastAsia" w:ascii="宋体" w:hAnsi="宋体"/>
                <w:szCs w:val="21"/>
              </w:rPr>
              <w:t>近年来，我校学生规模保持在</w:t>
            </w:r>
            <w:r>
              <w:rPr>
                <w:rFonts w:hint="default" w:ascii="宋体" w:hAnsi="宋体"/>
                <w:szCs w:val="21"/>
              </w:rPr>
              <w:t>6</w:t>
            </w:r>
            <w:r>
              <w:rPr>
                <w:rFonts w:hint="eastAsia" w:ascii="宋体" w:hAnsi="宋体"/>
                <w:szCs w:val="21"/>
              </w:rPr>
              <w:t>000人左右，专任教师将近400人</w:t>
            </w:r>
            <w:r>
              <w:rPr>
                <w:rFonts w:hint="default" w:ascii="宋体" w:hAnsi="宋体"/>
                <w:szCs w:val="21"/>
              </w:rPr>
              <w:t>。这支经过三所学校整合形成的庞大教师队伍，存在着复杂的发展困境：一是师资梯队衔接失序，部分专业年轻教师占比达90%以上，专业带头人培养速度落后，如商贸、烹饪、服装等；二是专业教师发展极度内卷，亟需拓展发展空间，如机电、会计等；三是部分学科教师年龄整体偏大，教师发展动力不足，如语文、计算机等。</w:t>
            </w:r>
            <w:r>
              <w:rPr>
                <w:rFonts w:hint="eastAsia" w:ascii="宋体" w:hAnsi="宋体"/>
                <w:szCs w:val="21"/>
              </w:rPr>
              <w:t>如何构建合理的发展</w:t>
            </w:r>
            <w:r>
              <w:rPr>
                <w:rFonts w:hint="default" w:ascii="宋体" w:hAnsi="宋体"/>
                <w:szCs w:val="21"/>
              </w:rPr>
              <w:t>策略</w:t>
            </w:r>
            <w:r>
              <w:rPr>
                <w:rFonts w:hint="eastAsia" w:ascii="宋体" w:hAnsi="宋体"/>
                <w:szCs w:val="21"/>
              </w:rPr>
              <w:t>，</w:t>
            </w:r>
            <w:r>
              <w:rPr>
                <w:rFonts w:hint="default" w:ascii="宋体" w:hAnsi="宋体"/>
                <w:szCs w:val="21"/>
              </w:rPr>
              <w:t>精准突破师资队伍发展瓶颈，</w:t>
            </w:r>
            <w:r>
              <w:rPr>
                <w:rFonts w:hint="eastAsia" w:ascii="宋体" w:hAnsi="宋体"/>
                <w:szCs w:val="21"/>
              </w:rPr>
              <w:t>是摆在学校面前的重要课题。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default" w:ascii="宋体" w:hAnsi="宋体"/>
                <w:szCs w:val="21"/>
              </w:rPr>
            </w:pPr>
            <w:r>
              <w:rPr>
                <w:rFonts w:hint="default" w:ascii="宋体" w:hAnsi="宋体"/>
                <w:szCs w:val="21"/>
              </w:rPr>
              <w:t>为此，</w:t>
            </w:r>
            <w:r>
              <w:rPr>
                <w:rFonts w:hint="eastAsia" w:ascii="宋体" w:hAnsi="宋体"/>
                <w:szCs w:val="21"/>
              </w:rPr>
              <w:t>学校充分挖掘自身及周边资源，</w:t>
            </w:r>
            <w:r>
              <w:rPr>
                <w:rFonts w:hint="default" w:ascii="宋体" w:hAnsi="宋体"/>
                <w:szCs w:val="21"/>
              </w:rPr>
              <w:t>以产教融合为基石，以省内外名师工作室为依托，着眼师资发展的“</w:t>
            </w:r>
            <w:r>
              <w:rPr>
                <w:rFonts w:hint="eastAsia" w:ascii="宋体" w:hAnsi="宋体"/>
                <w:szCs w:val="21"/>
              </w:rPr>
              <w:t>内驱塑造”，</w:t>
            </w:r>
            <w:r>
              <w:rPr>
                <w:rFonts w:hint="default" w:ascii="宋体" w:hAnsi="宋体"/>
                <w:szCs w:val="21"/>
              </w:rPr>
              <w:t>引进企业项目</w:t>
            </w:r>
            <w:r>
              <w:rPr>
                <w:rFonts w:hint="eastAsia" w:ascii="宋体" w:hAnsi="宋体"/>
                <w:szCs w:val="21"/>
              </w:rPr>
              <w:t>，</w:t>
            </w:r>
            <w:r>
              <w:rPr>
                <w:rFonts w:hint="default" w:ascii="宋体" w:hAnsi="宋体"/>
                <w:szCs w:val="21"/>
              </w:rPr>
              <w:t>构建起教师成长的“</w:t>
            </w:r>
            <w:r>
              <w:rPr>
                <w:rFonts w:hint="eastAsia" w:ascii="宋体" w:hAnsi="宋体"/>
                <w:szCs w:val="21"/>
              </w:rPr>
              <w:t>三阶三渠三维阶梯”。</w:t>
            </w:r>
          </w:p>
          <w:p>
            <w:pPr>
              <w:keepNext w:val="0"/>
              <w:keepLines w:val="0"/>
              <w:suppressLineNumbers w:val="0"/>
              <w:spacing w:before="0" w:beforeAutospacing="0" w:after="0" w:afterAutospacing="0" w:line="380" w:lineRule="exact"/>
              <w:ind w:left="0" w:right="0" w:firstLine="422" w:firstLineChars="200"/>
              <w:rPr>
                <w:rFonts w:hint="eastAsia" w:ascii="宋体" w:hAnsi="宋体"/>
                <w:b/>
                <w:bCs/>
                <w:szCs w:val="21"/>
              </w:rPr>
            </w:pPr>
            <w:r>
              <w:rPr>
                <w:rFonts w:hint="eastAsia" w:ascii="宋体" w:hAnsi="宋体"/>
                <w:b/>
                <w:bCs/>
                <w:szCs w:val="21"/>
              </w:rPr>
              <w:t>【措施与做法】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default" w:ascii="宋体" w:hAnsi="宋体"/>
                <w:szCs w:val="21"/>
              </w:rPr>
            </w:pPr>
            <w:r>
              <w:rPr>
                <w:rFonts w:hint="default" w:ascii="宋体" w:hAnsi="宋体"/>
                <w:szCs w:val="21"/>
              </w:rPr>
              <w:t>所谓“校企融合下的三阶三渠三维教师成长阶梯”，即</w:t>
            </w:r>
            <w:r>
              <w:rPr>
                <w:rFonts w:hint="eastAsia" w:ascii="宋体" w:hAnsi="宋体"/>
                <w:szCs w:val="21"/>
              </w:rPr>
              <w:t>针对</w:t>
            </w:r>
            <w:r>
              <w:rPr>
                <w:rFonts w:hint="default" w:ascii="宋体" w:hAnsi="宋体"/>
                <w:szCs w:val="21"/>
              </w:rPr>
              <w:t>职初、青年、骨干三个</w:t>
            </w:r>
            <w:r>
              <w:rPr>
                <w:rFonts w:hint="eastAsia" w:ascii="宋体" w:hAnsi="宋体"/>
                <w:szCs w:val="21"/>
              </w:rPr>
              <w:t>不同的年龄层、能力层，</w:t>
            </w:r>
            <w:r>
              <w:rPr>
                <w:rFonts w:hint="default" w:ascii="宋体" w:hAnsi="宋体"/>
                <w:szCs w:val="21"/>
              </w:rPr>
              <w:t>来</w:t>
            </w:r>
            <w:r>
              <w:rPr>
                <w:rFonts w:hint="eastAsia" w:ascii="宋体" w:hAnsi="宋体"/>
                <w:szCs w:val="21"/>
              </w:rPr>
              <w:t>构建</w:t>
            </w:r>
            <w:r>
              <w:rPr>
                <w:rFonts w:hint="default" w:ascii="宋体" w:hAnsi="宋体"/>
                <w:szCs w:val="21"/>
              </w:rPr>
              <w:t>不同的</w:t>
            </w:r>
            <w:r>
              <w:rPr>
                <w:rFonts w:hint="eastAsia" w:ascii="宋体" w:hAnsi="宋体"/>
                <w:szCs w:val="21"/>
              </w:rPr>
              <w:t>发展渠道，通过</w:t>
            </w:r>
            <w:r>
              <w:rPr>
                <w:rFonts w:hint="default" w:ascii="宋体" w:hAnsi="宋体"/>
                <w:szCs w:val="21"/>
              </w:rPr>
              <w:t>“企业实践</w:t>
            </w:r>
            <w:r>
              <w:rPr>
                <w:rFonts w:hint="eastAsia" w:ascii="宋体" w:hAnsi="宋体"/>
                <w:szCs w:val="21"/>
              </w:rPr>
              <w:t>任务驱动</w:t>
            </w:r>
            <w:r>
              <w:rPr>
                <w:rFonts w:hint="default" w:ascii="宋体" w:hAnsi="宋体"/>
                <w:szCs w:val="21"/>
              </w:rPr>
              <w:t>、赛证课融合实践、名师团队互动”三渠道</w:t>
            </w:r>
            <w:r>
              <w:rPr>
                <w:rFonts w:hint="eastAsia" w:ascii="宋体" w:hAnsi="宋体"/>
                <w:szCs w:val="21"/>
              </w:rPr>
              <w:t>来</w:t>
            </w:r>
            <w:r>
              <w:rPr>
                <w:rFonts w:hint="default" w:ascii="宋体" w:hAnsi="宋体"/>
                <w:szCs w:val="21"/>
              </w:rPr>
              <w:t>促使</w:t>
            </w:r>
            <w:r>
              <w:rPr>
                <w:rFonts w:hint="eastAsia" w:ascii="宋体" w:hAnsi="宋体"/>
                <w:szCs w:val="21"/>
              </w:rPr>
              <w:t>年轻教师走出迷惘区，骨干教师走出懈怠区，老教师走出安逸区</w:t>
            </w:r>
            <w:r>
              <w:rPr>
                <w:rFonts w:hint="default" w:ascii="宋体" w:hAnsi="宋体"/>
                <w:szCs w:val="21"/>
              </w:rPr>
              <w:t>，形成一种</w:t>
            </w:r>
            <w:r>
              <w:rPr>
                <w:rFonts w:hint="eastAsia" w:ascii="宋体" w:hAnsi="宋体"/>
                <w:szCs w:val="21"/>
              </w:rPr>
              <w:t>有支持、有激励、有竞争的良性团队发展机制，</w:t>
            </w:r>
            <w:r>
              <w:rPr>
                <w:rFonts w:hint="default" w:ascii="宋体" w:hAnsi="宋体"/>
                <w:szCs w:val="21"/>
              </w:rPr>
              <w:t>使教师在“专业能力”“教学改革”“教科研能力”等维度都得到积极地发展。</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22" w:firstLineChars="200"/>
              <w:jc w:val="left"/>
              <w:textAlignment w:val="auto"/>
              <w:rPr>
                <w:rFonts w:hint="eastAsia" w:ascii="宋体" w:hAnsi="宋体" w:eastAsia="宋体" w:cs="Times New Roman"/>
                <w:b/>
                <w:bCs/>
                <w:kern w:val="2"/>
                <w:sz w:val="21"/>
                <w:szCs w:val="21"/>
                <w:lang w:val="en-US" w:eastAsia="zh-CN" w:bidi="ar-SA"/>
              </w:rPr>
            </w:pPr>
            <w:r>
              <w:rPr>
                <w:rFonts w:hint="eastAsia" w:ascii="宋体" w:hAnsi="宋体" w:eastAsia="宋体" w:cs="Times New Roman"/>
                <w:b/>
                <w:bCs/>
                <w:kern w:val="2"/>
                <w:sz w:val="21"/>
                <w:szCs w:val="21"/>
                <w:lang w:val="en-US" w:eastAsia="zh-CN" w:bidi="ar-SA"/>
              </w:rPr>
              <w:t>1.</w:t>
            </w:r>
            <w:r>
              <w:rPr>
                <w:rFonts w:hint="default" w:ascii="宋体" w:hAnsi="宋体" w:cs="Times New Roman"/>
                <w:b/>
                <w:bCs/>
                <w:kern w:val="2"/>
                <w:sz w:val="21"/>
                <w:szCs w:val="21"/>
                <w:lang w:eastAsia="zh-CN" w:bidi="ar-SA"/>
              </w:rPr>
              <w:t>党建引领文化护航</w:t>
            </w:r>
            <w:r>
              <w:rPr>
                <w:rFonts w:hint="eastAsia" w:ascii="宋体" w:hAnsi="宋体" w:eastAsia="宋体" w:cs="Times New Roman"/>
                <w:b/>
                <w:bCs/>
                <w:kern w:val="2"/>
                <w:sz w:val="21"/>
                <w:szCs w:val="21"/>
                <w:lang w:val="en-US" w:eastAsia="zh-CN" w:bidi="ar-SA"/>
              </w:rPr>
              <w:t>，推进“四化一体”师德师风建设</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20" w:firstLineChars="200"/>
              <w:jc w:val="left"/>
              <w:textAlignment w:val="auto"/>
              <w:rPr>
                <w:rFonts w:hint="default" w:ascii="宋体" w:hAnsi="宋体" w:eastAsia="宋体" w:cs="Times New Roman"/>
                <w:kern w:val="2"/>
                <w:sz w:val="21"/>
                <w:szCs w:val="21"/>
                <w:lang w:eastAsia="zh-CN" w:bidi="ar-SA"/>
              </w:rPr>
            </w:pPr>
            <w:r>
              <w:rPr>
                <w:rFonts w:hint="default" w:ascii="宋体" w:hAnsi="宋体" w:cs="Times New Roman"/>
                <w:kern w:val="2"/>
                <w:sz w:val="21"/>
                <w:szCs w:val="21"/>
                <w:lang w:eastAsia="zh-CN" w:bidi="ar-SA"/>
              </w:rPr>
              <w:t>学校全力推进“党建+”工程，在教师队伍中建立项目党小组，如“智能制造专业群建设党小组”“文化创意设计专业群建设党小组”等，融合学校“海鸥文化”，创建教师</w:t>
            </w:r>
            <w:r>
              <w:rPr>
                <w:rFonts w:hint="eastAsia" w:ascii="宋体" w:hAnsi="宋体" w:eastAsia="宋体" w:cs="Times New Roman"/>
                <w:kern w:val="2"/>
                <w:sz w:val="21"/>
                <w:szCs w:val="21"/>
                <w:lang w:val="en-US" w:eastAsia="zh-CN" w:bidi="ar-SA"/>
              </w:rPr>
              <w:t>“海鸥讲堂”</w:t>
            </w:r>
            <w:r>
              <w:rPr>
                <w:rFonts w:hint="default" w:ascii="宋体" w:hAnsi="宋体" w:eastAsia="宋体" w:cs="Times New Roman"/>
                <w:kern w:val="2"/>
                <w:sz w:val="21"/>
                <w:szCs w:val="21"/>
                <w:lang w:eastAsia="zh-CN" w:bidi="ar-SA"/>
              </w:rPr>
              <w:t>和</w:t>
            </w:r>
            <w:r>
              <w:rPr>
                <w:rFonts w:hint="eastAsia" w:ascii="宋体" w:hAnsi="宋体" w:eastAsia="宋体" w:cs="Times New Roman"/>
                <w:kern w:val="2"/>
                <w:sz w:val="21"/>
                <w:szCs w:val="21"/>
                <w:lang w:val="en-US" w:eastAsia="zh-CN" w:bidi="ar-SA"/>
              </w:rPr>
              <w:t>“仰山”教师啃读经典成长坊</w:t>
            </w:r>
            <w:r>
              <w:rPr>
                <w:rFonts w:hint="default" w:ascii="宋体" w:hAnsi="宋体" w:eastAsia="宋体" w:cs="Times New Roman"/>
                <w:kern w:val="2"/>
                <w:sz w:val="21"/>
                <w:szCs w:val="21"/>
                <w:lang w:eastAsia="zh-CN" w:bidi="ar-SA"/>
              </w:rPr>
              <w:t>，以打造</w:t>
            </w:r>
            <w:r>
              <w:rPr>
                <w:rFonts w:hint="default" w:ascii="宋体" w:hAnsi="宋体" w:cs="Times New Roman"/>
                <w:kern w:val="2"/>
                <w:sz w:val="21"/>
                <w:szCs w:val="21"/>
                <w:lang w:eastAsia="zh-CN" w:bidi="ar-SA"/>
              </w:rPr>
              <w:t>“儒雅教师”团队为旗帜，</w:t>
            </w:r>
            <w:r>
              <w:rPr>
                <w:rFonts w:hint="default" w:ascii="宋体" w:hAnsi="宋体" w:eastAsia="宋体" w:cs="Times New Roman"/>
                <w:kern w:val="2"/>
                <w:sz w:val="21"/>
                <w:szCs w:val="21"/>
                <w:lang w:eastAsia="zh-CN" w:bidi="ar-SA"/>
              </w:rPr>
              <w:t>构建坚实的文化导向。</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20" w:firstLineChars="200"/>
              <w:jc w:val="left"/>
              <w:textAlignment w:val="auto"/>
              <w:rPr>
                <w:rFonts w:hint="eastAsia" w:ascii="宋体" w:hAnsi="宋体" w:eastAsia="宋体" w:cs="Times New Roman"/>
                <w:kern w:val="2"/>
                <w:sz w:val="21"/>
                <w:szCs w:val="21"/>
                <w:lang w:val="en-US" w:eastAsia="zh-CN" w:bidi="ar-SA"/>
              </w:rPr>
            </w:pPr>
            <w:r>
              <w:rPr>
                <w:rFonts w:hint="default" w:ascii="宋体" w:hAnsi="宋体" w:cs="Times New Roman"/>
                <w:kern w:val="2"/>
                <w:sz w:val="21"/>
                <w:szCs w:val="21"/>
                <w:lang w:eastAsia="zh-CN" w:bidi="ar-SA"/>
              </w:rPr>
              <w:t>同时，</w:t>
            </w:r>
            <w:r>
              <w:rPr>
                <w:rFonts w:hint="eastAsia" w:ascii="宋体" w:hAnsi="宋体" w:eastAsia="宋体" w:cs="Times New Roman"/>
                <w:kern w:val="2"/>
                <w:sz w:val="21"/>
                <w:szCs w:val="21"/>
                <w:lang w:val="en-US" w:eastAsia="zh-CN" w:bidi="ar-SA"/>
              </w:rPr>
              <w:t>从师德建设教育机制、宣传机制、考核机制、监督机制和保障机制等五个维度健全长效机制</w:t>
            </w:r>
            <w:r>
              <w:rPr>
                <w:rFonts w:hint="default" w:ascii="宋体" w:hAnsi="宋体" w:cs="Times New Roman"/>
                <w:kern w:val="2"/>
                <w:sz w:val="21"/>
                <w:szCs w:val="21"/>
                <w:lang w:eastAsia="zh-CN" w:bidi="ar-SA"/>
              </w:rPr>
              <w:t>。通过</w:t>
            </w:r>
            <w:r>
              <w:rPr>
                <w:rFonts w:hint="eastAsia" w:ascii="宋体" w:hAnsi="宋体" w:eastAsia="宋体" w:cs="Times New Roman"/>
                <w:kern w:val="2"/>
                <w:sz w:val="21"/>
                <w:szCs w:val="21"/>
                <w:lang w:val="en-US" w:eastAsia="zh-CN" w:bidi="ar-SA"/>
              </w:rPr>
              <w:t>打造线上线下混合式师德教育平台</w:t>
            </w:r>
            <w:r>
              <w:rPr>
                <w:rFonts w:hint="default" w:ascii="宋体" w:hAnsi="宋体" w:eastAsia="宋体" w:cs="Times New Roman"/>
                <w:kern w:val="2"/>
                <w:sz w:val="21"/>
                <w:szCs w:val="21"/>
                <w:lang w:eastAsia="zh-CN" w:bidi="ar-SA"/>
              </w:rPr>
              <w:t>，</w:t>
            </w:r>
            <w:r>
              <w:rPr>
                <w:rFonts w:hint="eastAsia" w:ascii="宋体" w:hAnsi="宋体" w:eastAsia="宋体" w:cs="Times New Roman"/>
                <w:kern w:val="2"/>
                <w:sz w:val="21"/>
                <w:szCs w:val="21"/>
                <w:lang w:val="en-US" w:eastAsia="zh-CN" w:bidi="ar-SA"/>
              </w:rPr>
              <w:t>拍摄典型教师宣传微视频</w:t>
            </w:r>
            <w:r>
              <w:rPr>
                <w:rFonts w:hint="default" w:ascii="宋体" w:hAnsi="宋体" w:eastAsia="宋体" w:cs="Times New Roman"/>
                <w:kern w:val="2"/>
                <w:sz w:val="21"/>
                <w:szCs w:val="21"/>
                <w:lang w:eastAsia="zh-CN" w:bidi="ar-SA"/>
              </w:rPr>
              <w:t>，</w:t>
            </w:r>
            <w:r>
              <w:rPr>
                <w:rFonts w:hint="eastAsia" w:ascii="宋体" w:hAnsi="宋体" w:eastAsia="宋体" w:cs="Times New Roman"/>
                <w:kern w:val="2"/>
                <w:sz w:val="21"/>
                <w:szCs w:val="21"/>
                <w:lang w:val="en-US" w:eastAsia="zh-CN" w:bidi="ar-SA"/>
              </w:rPr>
              <w:t>开展 “师德标兵”等选评活动引领广大教师争做“四有”好教师</w:t>
            </w:r>
            <w:r>
              <w:rPr>
                <w:rFonts w:hint="default" w:ascii="宋体" w:hAnsi="宋体" w:eastAsia="宋体" w:cs="Times New Roman"/>
                <w:kern w:val="2"/>
                <w:sz w:val="21"/>
                <w:szCs w:val="21"/>
                <w:lang w:eastAsia="zh-CN" w:bidi="ar-SA"/>
              </w:rPr>
              <w:t>，</w:t>
            </w:r>
            <w:r>
              <w:rPr>
                <w:rFonts w:hint="eastAsia" w:ascii="宋体" w:hAnsi="宋体" w:eastAsia="宋体" w:cs="Times New Roman"/>
                <w:kern w:val="2"/>
                <w:sz w:val="21"/>
                <w:szCs w:val="21"/>
                <w:lang w:val="en-US" w:eastAsia="zh-CN" w:bidi="ar-SA"/>
              </w:rPr>
              <w:t>实现教师理想信念教育“常态化”，榜样宣传教育“立体化”，师德评价机制“系统化”，师德奖惩机制 “精细化”的“四化一体”师德建设长效机制。</w:t>
            </w:r>
          </w:p>
          <w:p>
            <w:pPr>
              <w:keepNext w:val="0"/>
              <w:keepLines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drawing>
                <wp:anchor distT="0" distB="0" distL="114300" distR="114300" simplePos="0" relativeHeight="251661312" behindDoc="0" locked="0" layoutInCell="1" allowOverlap="1">
                  <wp:simplePos x="0" y="0"/>
                  <wp:positionH relativeFrom="column">
                    <wp:posOffset>743585</wp:posOffset>
                  </wp:positionH>
                  <wp:positionV relativeFrom="paragraph">
                    <wp:posOffset>65405</wp:posOffset>
                  </wp:positionV>
                  <wp:extent cx="3895725" cy="1706880"/>
                  <wp:effectExtent l="0" t="0" r="3175" b="7620"/>
                  <wp:wrapNone/>
                  <wp:docPr id="1" name="图片 1" descr="C:\Users\Administrator.PC-20210406VRDO\AppData\Roaming\DingTalk\226454843_v2\ImageFiles\43653061\1655716662995_4EBE5136-0442-4700-8347-34C45AE516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PC-20210406VRDO\AppData\Roaming\DingTalk\226454843_v2\ImageFiles\43653061\1655716662995_4EBE5136-0442-4700-8347-34C45AE516BD.png"/>
                          <pic:cNvPicPr>
                            <a:picLocks noChangeAspect="1" noChangeArrowheads="1"/>
                          </pic:cNvPicPr>
                        </pic:nvPicPr>
                        <pic:blipFill>
                          <a:blip r:embed="rId6" cstate="print"/>
                          <a:srcRect/>
                          <a:stretch>
                            <a:fillRect/>
                          </a:stretch>
                        </pic:blipFill>
                        <pic:spPr>
                          <a:xfrm>
                            <a:off x="0" y="0"/>
                            <a:ext cx="3895725" cy="1706699"/>
                          </a:xfrm>
                          <a:prstGeom prst="rect">
                            <a:avLst/>
                          </a:prstGeom>
                          <a:noFill/>
                          <a:ln w="9525">
                            <a:noFill/>
                            <a:miter lim="800000"/>
                            <a:headEnd/>
                            <a:tailEnd/>
                          </a:ln>
                        </pic:spPr>
                      </pic:pic>
                    </a:graphicData>
                  </a:graphic>
                </wp:anchor>
              </w:drawing>
            </w:r>
          </w:p>
          <w:p>
            <w:pPr>
              <w:keepNext w:val="0"/>
              <w:keepLines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Times New Roman"/>
                <w:kern w:val="2"/>
                <w:sz w:val="21"/>
                <w:szCs w:val="21"/>
                <w:lang w:val="en-US" w:eastAsia="zh-CN" w:bidi="ar-SA"/>
              </w:rPr>
            </w:pPr>
          </w:p>
          <w:p>
            <w:pPr>
              <w:keepNext w:val="0"/>
              <w:keepLines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Times New Roman"/>
                <w:kern w:val="2"/>
                <w:sz w:val="21"/>
                <w:szCs w:val="21"/>
                <w:lang w:val="en-US" w:eastAsia="zh-CN" w:bidi="ar-SA"/>
              </w:rPr>
            </w:pPr>
          </w:p>
          <w:p>
            <w:pPr>
              <w:keepNext w:val="0"/>
              <w:keepLines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Times New Roman"/>
                <w:kern w:val="2"/>
                <w:sz w:val="21"/>
                <w:szCs w:val="21"/>
                <w:lang w:val="en-US" w:eastAsia="zh-CN" w:bidi="ar-SA"/>
              </w:rPr>
            </w:pPr>
          </w:p>
          <w:p>
            <w:pPr>
              <w:keepNext w:val="0"/>
              <w:keepLines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Times New Roman"/>
                <w:kern w:val="2"/>
                <w:sz w:val="21"/>
                <w:szCs w:val="21"/>
                <w:lang w:val="en-US" w:eastAsia="zh-CN" w:bidi="ar-SA"/>
              </w:rPr>
            </w:pPr>
          </w:p>
          <w:p>
            <w:pPr>
              <w:keepNext w:val="0"/>
              <w:keepLines w:val="0"/>
              <w:suppressLineNumbers w:val="0"/>
              <w:adjustRightInd w:val="0"/>
              <w:snapToGrid w:val="0"/>
              <w:spacing w:before="0" w:beforeAutospacing="0" w:after="0" w:afterAutospacing="0" w:line="360" w:lineRule="auto"/>
              <w:ind w:left="0" w:right="0" w:firstLine="420" w:firstLineChars="200"/>
              <w:jc w:val="left"/>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numPr>
                <w:ilvl w:val="0"/>
                <w:numId w:val="1"/>
              </w:numPr>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b/>
                <w:bCs/>
                <w:kern w:val="2"/>
                <w:sz w:val="21"/>
                <w:szCs w:val="21"/>
                <w:lang w:val="en-US" w:eastAsia="zh-CN" w:bidi="ar-SA"/>
              </w:rPr>
            </w:pPr>
            <w:r>
              <w:rPr>
                <w:rFonts w:hint="default" w:ascii="宋体" w:hAnsi="宋体" w:eastAsia="宋体" w:cs="Times New Roman"/>
                <w:b/>
                <w:bCs/>
                <w:kern w:val="2"/>
                <w:sz w:val="21"/>
                <w:szCs w:val="21"/>
                <w:lang w:eastAsia="zh-CN" w:bidi="ar-SA"/>
              </w:rPr>
              <w:t>聚合校企名师力量，</w:t>
            </w:r>
            <w:r>
              <w:rPr>
                <w:rFonts w:hint="eastAsia" w:ascii="宋体" w:hAnsi="宋体" w:eastAsia="宋体" w:cs="Times New Roman"/>
                <w:b/>
                <w:bCs/>
                <w:kern w:val="2"/>
                <w:sz w:val="21"/>
                <w:szCs w:val="21"/>
                <w:lang w:val="en-US" w:eastAsia="zh-CN" w:bidi="ar-SA"/>
              </w:rPr>
              <w:t>“双师”引领 “三新”发展</w:t>
            </w:r>
          </w:p>
          <w:p>
            <w:pPr>
              <w:pStyle w:val="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80" w:lineRule="exact"/>
              <w:ind w:left="0" w:right="0"/>
              <w:textAlignment w:val="auto"/>
              <w:rPr>
                <w:rFonts w:hint="eastAsia"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eastAsia="zh-CN" w:bidi="ar-SA"/>
              </w:rPr>
              <w:t xml:space="preserve">    </w:t>
            </w:r>
            <w:r>
              <w:rPr>
                <w:rFonts w:hint="eastAsia" w:ascii="宋体" w:hAnsi="宋体" w:eastAsia="宋体" w:cs="Times New Roman"/>
                <w:kern w:val="2"/>
                <w:sz w:val="21"/>
                <w:szCs w:val="21"/>
                <w:lang w:val="en-US" w:eastAsia="zh-CN" w:bidi="ar-SA"/>
              </w:rPr>
              <w:t>构建由校内名优骨干、企业名大师、高校名师引领的教学发展创新团队。通过竞赛共培、课程共改、产品共研等途径促团队成员快速成长，同时，充分发挥教研室效能，营造积极向上的生态校本教研氛围，建设教师成长互助小团队13个，促使形成“互学互促，互竞互帮”的“四互”教师成长环境，着力打造“三业”（敬业、职业、专业）青年教师队伍，“三型”（行家型、巧匠型、创新型）名骨干教师队伍，“三化”（多能化、智慧化、社会化）高层次教师，实现青年教师“新苗（职初教师）—新秀（青年教师）—新锐（骨干教师）”的蜕变。</w:t>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drawing>
                <wp:anchor distT="0" distB="0" distL="114300" distR="114300" simplePos="0" relativeHeight="251662336" behindDoc="0" locked="0" layoutInCell="1" allowOverlap="1">
                  <wp:simplePos x="0" y="0"/>
                  <wp:positionH relativeFrom="column">
                    <wp:posOffset>955675</wp:posOffset>
                  </wp:positionH>
                  <wp:positionV relativeFrom="paragraph">
                    <wp:posOffset>71755</wp:posOffset>
                  </wp:positionV>
                  <wp:extent cx="3400425" cy="2809875"/>
                  <wp:effectExtent l="0" t="0" r="9525" b="9525"/>
                  <wp:wrapNone/>
                  <wp:docPr id="7" name="图片 2" descr="C:\Users\Administrator.PC-20210406VRDO\AppData\Roaming\DingTalk\226454843_v2\ImageFiles\1655793002913_10081900-4CD1-482e-98DC-2CD5D05630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C:\Users\Administrator.PC-20210406VRDO\AppData\Roaming\DingTalk\226454843_v2\ImageFiles\1655793002913_10081900-4CD1-482e-98DC-2CD5D0563094.png"/>
                          <pic:cNvPicPr>
                            <a:picLocks noChangeAspect="1" noChangeArrowheads="1"/>
                          </pic:cNvPicPr>
                        </pic:nvPicPr>
                        <pic:blipFill>
                          <a:blip r:embed="rId7" cstate="print"/>
                          <a:srcRect/>
                          <a:stretch>
                            <a:fillRect/>
                          </a:stretch>
                        </pic:blipFill>
                        <pic:spPr>
                          <a:xfrm>
                            <a:off x="0" y="0"/>
                            <a:ext cx="3400425" cy="2809875"/>
                          </a:xfrm>
                          <a:prstGeom prst="rect">
                            <a:avLst/>
                          </a:prstGeom>
                          <a:noFill/>
                          <a:ln w="9525">
                            <a:noFill/>
                            <a:miter lim="800000"/>
                            <a:headEnd/>
                            <a:tailEnd/>
                          </a:ln>
                        </pic:spPr>
                      </pic:pic>
                    </a:graphicData>
                  </a:graphic>
                </wp:anchor>
              </w:drawing>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名（技）师工作室</w:t>
            </w:r>
            <w:r>
              <w:rPr>
                <w:rFonts w:hint="default" w:ascii="宋体" w:hAnsi="宋体" w:eastAsia="宋体" w:cs="Times New Roman"/>
                <w:kern w:val="2"/>
                <w:sz w:val="21"/>
                <w:szCs w:val="21"/>
                <w:lang w:eastAsia="zh-CN" w:bidi="ar-SA"/>
              </w:rPr>
              <w:t>以产教融合项目为内驱，</w:t>
            </w:r>
            <w:r>
              <w:rPr>
                <w:rFonts w:hint="eastAsia" w:ascii="宋体" w:hAnsi="宋体" w:eastAsia="宋体" w:cs="Times New Roman"/>
                <w:kern w:val="2"/>
                <w:sz w:val="21"/>
                <w:szCs w:val="21"/>
                <w:lang w:val="en-US" w:eastAsia="zh-CN" w:bidi="ar-SA"/>
              </w:rPr>
              <w:t>成为研制的平台、成长的阶梯、辐设的中心，深度推动教师团队的建设。</w:t>
            </w:r>
            <w:r>
              <w:rPr>
                <w:rFonts w:hint="default" w:ascii="宋体" w:hAnsi="宋体" w:eastAsia="宋体" w:cs="Times New Roman"/>
                <w:kern w:val="2"/>
                <w:sz w:val="21"/>
                <w:szCs w:val="21"/>
                <w:lang w:eastAsia="zh-CN" w:bidi="ar-SA"/>
              </w:rPr>
              <w:t>2021年，以王岗省名师工作室为核心，学校获评1个</w:t>
            </w:r>
            <w:r>
              <w:rPr>
                <w:rFonts w:hint="eastAsia" w:ascii="宋体" w:hAnsi="宋体" w:eastAsia="宋体" w:cs="Times New Roman"/>
                <w:kern w:val="2"/>
                <w:sz w:val="21"/>
                <w:szCs w:val="21"/>
                <w:lang w:val="en-US" w:eastAsia="zh-CN" w:bidi="ar-SA"/>
              </w:rPr>
              <w:t>省级创新团队</w:t>
            </w:r>
            <w:r>
              <w:rPr>
                <w:rFonts w:hint="default" w:ascii="宋体" w:hAnsi="宋体" w:eastAsia="宋体" w:cs="Times New Roman"/>
                <w:kern w:val="2"/>
                <w:sz w:val="21"/>
                <w:szCs w:val="21"/>
                <w:lang w:eastAsia="zh-CN" w:bidi="ar-SA"/>
              </w:rPr>
              <w:t>，</w:t>
            </w:r>
            <w:r>
              <w:rPr>
                <w:rFonts w:hint="eastAsia" w:ascii="宋体" w:hAnsi="宋体" w:eastAsia="宋体" w:cs="Times New Roman"/>
                <w:kern w:val="2"/>
                <w:sz w:val="21"/>
                <w:szCs w:val="21"/>
                <w:lang w:val="en-US" w:eastAsia="zh-CN" w:bidi="ar-SA"/>
              </w:rPr>
              <w:t xml:space="preserve"> </w:t>
            </w:r>
            <w:r>
              <w:rPr>
                <w:rFonts w:hint="default" w:ascii="宋体" w:hAnsi="宋体" w:eastAsia="宋体" w:cs="Times New Roman"/>
                <w:kern w:val="2"/>
                <w:sz w:val="21"/>
                <w:szCs w:val="21"/>
                <w:lang w:eastAsia="zh-CN" w:bidi="ar-SA"/>
              </w:rPr>
              <w:t>各名师工作室助力企业完成19项技术改革。各工作室和企业合作，在“长学制”“现代学徒制”等领域进行了高质量的教育科研，2021年获得</w:t>
            </w:r>
            <w:r>
              <w:rPr>
                <w:rFonts w:hint="default" w:ascii="宋体" w:hAnsi="宋体" w:eastAsia="宋体" w:cs="Times New Roman"/>
                <w:kern w:val="2"/>
                <w:sz w:val="21"/>
                <w:szCs w:val="21"/>
                <w:lang w:val="en-US" w:eastAsia="zh-CN" w:bidi="ar-SA"/>
              </w:rPr>
              <w:t>省教学成果奖二等奖1项</w:t>
            </w:r>
            <w:r>
              <w:rPr>
                <w:rFonts w:hint="eastAsia" w:ascii="宋体" w:hAnsi="宋体" w:eastAsia="宋体" w:cs="Times New Roman"/>
                <w:kern w:val="2"/>
                <w:sz w:val="21"/>
                <w:szCs w:val="21"/>
                <w:lang w:val="en-US" w:eastAsia="zh-CN" w:bidi="ar-SA"/>
              </w:rPr>
              <w:t xml:space="preserve"> </w:t>
            </w:r>
            <w:r>
              <w:rPr>
                <w:rFonts w:hint="default" w:ascii="宋体" w:hAnsi="宋体" w:eastAsia="宋体" w:cs="Times New Roman"/>
                <w:kern w:val="2"/>
                <w:sz w:val="21"/>
                <w:szCs w:val="21"/>
                <w:lang w:eastAsia="zh-CN" w:bidi="ar-SA"/>
              </w:rPr>
              <w:t>，</w:t>
            </w:r>
            <w:r>
              <w:rPr>
                <w:rFonts w:hint="eastAsia" w:ascii="宋体" w:hAnsi="宋体" w:eastAsia="宋体" w:cs="Times New Roman"/>
                <w:kern w:val="2"/>
                <w:sz w:val="21"/>
                <w:szCs w:val="21"/>
                <w:lang w:val="en-US" w:eastAsia="zh-CN" w:bidi="ar-SA"/>
              </w:rPr>
              <w:t xml:space="preserve">省教科研成果三等奖1项    </w:t>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b/>
                <w:bCs/>
                <w:kern w:val="2"/>
                <w:sz w:val="21"/>
                <w:szCs w:val="21"/>
                <w:lang w:val="en-US" w:eastAsia="zh-CN" w:bidi="ar-SA"/>
              </w:rPr>
            </w:pPr>
            <w:r>
              <w:rPr>
                <w:rFonts w:hint="default" w:ascii="宋体" w:hAnsi="宋体" w:eastAsia="宋体" w:cs="Times New Roman"/>
                <w:b/>
                <w:bCs/>
                <w:kern w:val="2"/>
                <w:sz w:val="21"/>
                <w:szCs w:val="21"/>
                <w:lang w:eastAsia="zh-CN" w:bidi="ar-SA"/>
              </w:rPr>
              <w:t>3</w:t>
            </w:r>
            <w:r>
              <w:rPr>
                <w:rFonts w:hint="eastAsia" w:ascii="宋体" w:hAnsi="宋体" w:eastAsia="宋体" w:cs="Times New Roman"/>
                <w:b/>
                <w:bCs/>
                <w:kern w:val="2"/>
                <w:sz w:val="21"/>
                <w:szCs w:val="21"/>
                <w:lang w:val="en-US" w:eastAsia="zh-CN" w:bidi="ar-SA"/>
              </w:rPr>
              <w:t>．完善校企共育机制，</w:t>
            </w:r>
            <w:r>
              <w:rPr>
                <w:rFonts w:hint="default" w:ascii="宋体" w:hAnsi="宋体" w:eastAsia="宋体" w:cs="Times New Roman"/>
                <w:b/>
                <w:bCs/>
                <w:kern w:val="2"/>
                <w:sz w:val="21"/>
                <w:szCs w:val="21"/>
                <w:lang w:eastAsia="zh-CN" w:bidi="ar-SA"/>
              </w:rPr>
              <w:t>“</w:t>
            </w:r>
            <w:r>
              <w:rPr>
                <w:rFonts w:hint="default" w:ascii="宋体" w:hAnsi="宋体" w:eastAsia="宋体" w:cs="Times New Roman"/>
                <w:b/>
                <w:bCs/>
                <w:kern w:val="2"/>
                <w:sz w:val="21"/>
                <w:szCs w:val="21"/>
                <w:lang w:val="en-US" w:eastAsia="zh-CN" w:bidi="ar-SA"/>
              </w:rPr>
              <w:t>赛证课融合</w:t>
            </w:r>
            <w:r>
              <w:rPr>
                <w:rFonts w:hint="default" w:ascii="宋体" w:hAnsi="宋体" w:eastAsia="宋体" w:cs="Times New Roman"/>
                <w:b/>
                <w:bCs/>
                <w:kern w:val="2"/>
                <w:sz w:val="21"/>
                <w:szCs w:val="21"/>
                <w:lang w:eastAsia="zh-CN" w:bidi="ar-SA"/>
              </w:rPr>
              <w:t>”提速课堂革命</w:t>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eastAsia="zh-CN" w:bidi="ar-SA"/>
              </w:rPr>
              <w:t>学校积极</w:t>
            </w:r>
            <w:r>
              <w:rPr>
                <w:rFonts w:hint="eastAsia" w:ascii="宋体" w:hAnsi="宋体" w:eastAsia="宋体" w:cs="Times New Roman"/>
                <w:kern w:val="2"/>
                <w:sz w:val="21"/>
                <w:szCs w:val="21"/>
                <w:lang w:val="en-US" w:eastAsia="zh-CN" w:bidi="ar-SA"/>
              </w:rPr>
              <w:t>完善校企共育机制，选派部分专业课教师进入钱江摩托、爱仕达、林家一大酒店等知名企业参与技术研发。完善兼职教师聘任与管理办法，柔性引进企业工匠和技术能手47人为兼职教师指导专业建设与发展。建立兼职教师资源库动态调整机制，加强兼职教师能力提升培训并获取相关证书；联合企业申报教学研究项目等。</w:t>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drawing>
                <wp:anchor distT="0" distB="0" distL="114300" distR="114300" simplePos="0" relativeHeight="251665408" behindDoc="0" locked="0" layoutInCell="1" allowOverlap="1">
                  <wp:simplePos x="0" y="0"/>
                  <wp:positionH relativeFrom="column">
                    <wp:posOffset>1261745</wp:posOffset>
                  </wp:positionH>
                  <wp:positionV relativeFrom="paragraph">
                    <wp:posOffset>1175385</wp:posOffset>
                  </wp:positionV>
                  <wp:extent cx="3025775" cy="1612265"/>
                  <wp:effectExtent l="0" t="0" r="3175" b="698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025775" cy="1612265"/>
                          </a:xfrm>
                          <a:prstGeom prst="rect">
                            <a:avLst/>
                          </a:prstGeom>
                          <a:noFill/>
                        </pic:spPr>
                      </pic:pic>
                    </a:graphicData>
                  </a:graphic>
                </wp:anchor>
              </w:drawing>
            </w:r>
            <w:r>
              <w:rPr>
                <w:rFonts w:hint="eastAsia" w:ascii="宋体" w:hAnsi="宋体" w:eastAsia="宋体" w:cs="Times New Roman"/>
                <w:kern w:val="2"/>
                <w:sz w:val="21"/>
                <w:szCs w:val="21"/>
                <w:lang w:val="en-US" w:eastAsia="zh-CN" w:bidi="ar-SA"/>
              </w:rPr>
              <w:t>组建了工业机器人课程团队、数控加工课程团队、单片机技术应用课程团队和 “岭鲜菜系”课程团队等，依托“</w:t>
            </w:r>
            <w:r>
              <w:rPr>
                <w:rFonts w:hint="default" w:ascii="宋体" w:hAnsi="宋体" w:eastAsia="宋体" w:cs="Times New Roman"/>
                <w:kern w:val="2"/>
                <w:sz w:val="21"/>
                <w:szCs w:val="21"/>
                <w:lang w:eastAsia="zh-CN" w:bidi="ar-SA"/>
              </w:rPr>
              <w:t>政府赛</w:t>
            </w:r>
            <w:r>
              <w:rPr>
                <w:rFonts w:hint="eastAsia" w:ascii="宋体" w:hAnsi="宋体" w:eastAsia="宋体" w:cs="Times New Roman"/>
                <w:kern w:val="2"/>
                <w:sz w:val="21"/>
                <w:szCs w:val="21"/>
                <w:lang w:val="en-US" w:eastAsia="zh-CN" w:bidi="ar-SA"/>
              </w:rPr>
              <w:t>+</w:t>
            </w:r>
            <w:r>
              <w:rPr>
                <w:rFonts w:hint="default" w:ascii="宋体" w:hAnsi="宋体" w:eastAsia="宋体" w:cs="Times New Roman"/>
                <w:kern w:val="2"/>
                <w:sz w:val="21"/>
                <w:szCs w:val="21"/>
                <w:lang w:eastAsia="zh-CN" w:bidi="ar-SA"/>
              </w:rPr>
              <w:t>行业赛</w:t>
            </w:r>
            <w:r>
              <w:rPr>
                <w:rFonts w:hint="eastAsia" w:ascii="宋体" w:hAnsi="宋体" w:eastAsia="宋体" w:cs="Times New Roman"/>
                <w:kern w:val="2"/>
                <w:sz w:val="21"/>
                <w:szCs w:val="21"/>
                <w:lang w:val="en-US" w:eastAsia="zh-CN" w:bidi="ar-SA"/>
              </w:rPr>
              <w:t>”</w:t>
            </w:r>
            <w:r>
              <w:rPr>
                <w:rFonts w:hint="default" w:ascii="宋体" w:hAnsi="宋体" w:eastAsia="宋体" w:cs="Times New Roman"/>
                <w:kern w:val="2"/>
                <w:sz w:val="21"/>
                <w:szCs w:val="21"/>
                <w:lang w:eastAsia="zh-CN" w:bidi="ar-SA"/>
              </w:rPr>
              <w:t>，以“任</w:t>
            </w:r>
            <w:r>
              <w:rPr>
                <w:rFonts w:hint="eastAsia" w:ascii="宋体" w:hAnsi="宋体" w:eastAsia="宋体" w:cs="Times New Roman"/>
                <w:kern w:val="2"/>
                <w:sz w:val="21"/>
                <w:szCs w:val="21"/>
                <w:lang w:val="en-US" w:eastAsia="zh-CN" w:bidi="ar-SA"/>
              </w:rPr>
              <w:t>务书+工作页</w:t>
            </w:r>
            <w:r>
              <w:rPr>
                <w:rFonts w:hint="default" w:ascii="宋体" w:hAnsi="宋体" w:eastAsia="宋体" w:cs="Times New Roman"/>
                <w:kern w:val="2"/>
                <w:sz w:val="21"/>
                <w:szCs w:val="21"/>
                <w:lang w:eastAsia="zh-CN" w:bidi="ar-SA"/>
              </w:rPr>
              <w:t>”</w:t>
            </w:r>
            <w:r>
              <w:rPr>
                <w:rFonts w:hint="eastAsia" w:ascii="宋体" w:hAnsi="宋体" w:eastAsia="宋体" w:cs="Times New Roman"/>
                <w:kern w:val="2"/>
                <w:sz w:val="21"/>
                <w:szCs w:val="21"/>
                <w:lang w:val="en-US" w:eastAsia="zh-CN" w:bidi="ar-SA"/>
              </w:rPr>
              <w:t>为</w:t>
            </w:r>
            <w:r>
              <w:rPr>
                <w:rFonts w:hint="default" w:ascii="宋体" w:hAnsi="宋体" w:eastAsia="宋体" w:cs="Times New Roman"/>
                <w:kern w:val="2"/>
                <w:sz w:val="21"/>
                <w:szCs w:val="21"/>
                <w:lang w:eastAsia="zh-CN" w:bidi="ar-SA"/>
              </w:rPr>
              <w:t>基本模式，实现</w:t>
            </w:r>
            <w:r>
              <w:rPr>
                <w:rFonts w:hint="eastAsia" w:ascii="宋体" w:hAnsi="宋体" w:eastAsia="宋体" w:cs="Times New Roman"/>
                <w:kern w:val="2"/>
                <w:sz w:val="21"/>
                <w:szCs w:val="21"/>
                <w:lang w:val="en-US" w:eastAsia="zh-CN" w:bidi="ar-SA"/>
              </w:rPr>
              <w:t>现企业实践项目校本化，目前开发《工业机器人TCP尖端加工训练》等6门模块化课程，1项课程获得省精品课程一等奖，2项获三等奖。今年参加省说课比赛的三个专业课项目，均以校本活页教材为说课内容。</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firstLineChars="200"/>
              <w:jc w:val="left"/>
              <w:textAlignment w:val="auto"/>
              <w:rPr>
                <w:rFonts w:hint="default" w:asciiTheme="minorEastAsia" w:hAnsiTheme="minorEastAsia"/>
                <w:sz w:val="24"/>
                <w:szCs w:val="24"/>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firstLineChars="200"/>
              <w:jc w:val="left"/>
              <w:textAlignment w:val="auto"/>
              <w:rPr>
                <w:rFonts w:hint="default" w:asciiTheme="minorEastAsia" w:hAnsiTheme="minorEastAsia"/>
                <w:sz w:val="24"/>
                <w:szCs w:val="24"/>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firstLineChars="200"/>
              <w:jc w:val="left"/>
              <w:textAlignment w:val="auto"/>
              <w:rPr>
                <w:rFonts w:hint="default" w:asciiTheme="minorEastAsia" w:hAnsiTheme="minorEastAsia"/>
                <w:sz w:val="24"/>
                <w:szCs w:val="24"/>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firstLineChars="200"/>
              <w:jc w:val="left"/>
              <w:textAlignment w:val="auto"/>
              <w:rPr>
                <w:rFonts w:hint="default" w:asciiTheme="minorEastAsia" w:hAnsiTheme="minorEastAsia"/>
                <w:sz w:val="24"/>
                <w:szCs w:val="24"/>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firstLineChars="200"/>
              <w:jc w:val="left"/>
              <w:textAlignment w:val="auto"/>
              <w:rPr>
                <w:rFonts w:hint="default" w:asciiTheme="minorEastAsia" w:hAnsiTheme="minorEastAsia"/>
                <w:sz w:val="24"/>
                <w:szCs w:val="24"/>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22" w:firstLineChars="200"/>
              <w:jc w:val="left"/>
              <w:textAlignment w:val="auto"/>
              <w:rPr>
                <w:rFonts w:hint="eastAsia" w:ascii="宋体" w:hAnsi="宋体" w:eastAsia="宋体" w:cs="Times New Roman"/>
                <w:b/>
                <w:bCs/>
                <w:kern w:val="2"/>
                <w:sz w:val="21"/>
                <w:szCs w:val="21"/>
                <w:lang w:val="en-US" w:eastAsia="zh-CN" w:bidi="ar-SA"/>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22" w:firstLineChars="200"/>
              <w:jc w:val="left"/>
              <w:textAlignment w:val="auto"/>
              <w:rPr>
                <w:rFonts w:hint="eastAsia" w:ascii="宋体" w:hAnsi="宋体" w:eastAsia="宋体" w:cs="Times New Roman"/>
                <w:b/>
                <w:bCs/>
                <w:kern w:val="2"/>
                <w:sz w:val="21"/>
                <w:szCs w:val="21"/>
                <w:lang w:val="en-US" w:eastAsia="zh-CN" w:bidi="ar-SA"/>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22" w:firstLineChars="200"/>
              <w:jc w:val="left"/>
              <w:textAlignment w:val="auto"/>
              <w:rPr>
                <w:rFonts w:hint="eastAsia" w:ascii="宋体" w:hAnsi="宋体" w:eastAsia="宋体" w:cs="Times New Roman"/>
                <w:b/>
                <w:bCs/>
                <w:kern w:val="2"/>
                <w:sz w:val="21"/>
                <w:szCs w:val="21"/>
                <w:lang w:val="en-US" w:eastAsia="zh-CN" w:bidi="ar-SA"/>
              </w:rPr>
            </w:pPr>
            <w:r>
              <w:rPr>
                <w:rFonts w:hint="eastAsia" w:ascii="宋体" w:hAnsi="宋体" w:eastAsia="宋体" w:cs="Times New Roman"/>
                <w:b/>
                <w:bCs/>
                <w:kern w:val="2"/>
                <w:sz w:val="21"/>
                <w:szCs w:val="21"/>
                <w:lang w:val="en-US" w:eastAsia="zh-CN" w:bidi="ar-SA"/>
              </w:rPr>
              <w:t>4.产教融合校企共建，“双站”提升</w:t>
            </w:r>
            <w:r>
              <w:rPr>
                <w:rFonts w:hint="default" w:ascii="宋体" w:hAnsi="宋体" w:cs="Times New Roman"/>
                <w:b/>
                <w:bCs/>
                <w:kern w:val="2"/>
                <w:sz w:val="21"/>
                <w:szCs w:val="21"/>
                <w:lang w:eastAsia="zh-CN" w:bidi="ar-SA"/>
              </w:rPr>
              <w:t>骨干师资</w:t>
            </w:r>
            <w:r>
              <w:rPr>
                <w:rFonts w:hint="eastAsia" w:ascii="宋体" w:hAnsi="宋体" w:eastAsia="宋体" w:cs="Times New Roman"/>
                <w:b/>
                <w:bCs/>
                <w:kern w:val="2"/>
                <w:sz w:val="21"/>
                <w:szCs w:val="21"/>
                <w:lang w:val="en-US" w:eastAsia="zh-CN" w:bidi="ar-SA"/>
              </w:rPr>
              <w:t>素养</w:t>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深化产教融合，校企合作双向共建“企业实践流动站”和“企业工匠访问站”，建立校企人员双向流动常态运行机制，拓宽互鉴交流平台，建全协同培养机制，</w:t>
            </w:r>
            <w:r>
              <w:rPr>
                <w:rFonts w:hint="default" w:ascii="宋体" w:hAnsi="宋体" w:eastAsia="宋体" w:cs="Times New Roman"/>
                <w:kern w:val="2"/>
                <w:sz w:val="21"/>
                <w:szCs w:val="21"/>
                <w:lang w:eastAsia="zh-CN" w:bidi="ar-SA"/>
              </w:rPr>
              <w:t>深度</w:t>
            </w:r>
            <w:r>
              <w:rPr>
                <w:rFonts w:hint="eastAsia" w:ascii="宋体" w:hAnsi="宋体" w:eastAsia="宋体" w:cs="Times New Roman"/>
                <w:kern w:val="2"/>
                <w:sz w:val="21"/>
                <w:szCs w:val="21"/>
                <w:lang w:val="en-US" w:eastAsia="zh-CN" w:bidi="ar-SA"/>
              </w:rPr>
              <w:t>提升</w:t>
            </w:r>
            <w:r>
              <w:rPr>
                <w:rFonts w:hint="default" w:ascii="宋体" w:hAnsi="宋体" w:eastAsia="宋体" w:cs="Times New Roman"/>
                <w:kern w:val="2"/>
                <w:sz w:val="21"/>
                <w:szCs w:val="21"/>
                <w:lang w:eastAsia="zh-CN" w:bidi="ar-SA"/>
              </w:rPr>
              <w:t>骨干师资</w:t>
            </w:r>
            <w:r>
              <w:rPr>
                <w:rFonts w:hint="eastAsia" w:ascii="宋体" w:hAnsi="宋体" w:eastAsia="宋体" w:cs="Times New Roman"/>
                <w:kern w:val="2"/>
                <w:sz w:val="21"/>
                <w:szCs w:val="21"/>
                <w:lang w:val="en-US" w:eastAsia="zh-CN" w:bidi="ar-SA"/>
              </w:rPr>
              <w:t>素养。</w:t>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新增岭德重工与中研技术2家校企合作单位，与爱仕达、菱科西、浙江大行科技有限公司等6家企业共建机电专业教师企业实践流动站。企业工匠访问站选聘浙江钱江摩托股份有限公司蔡良正等11位企业大师为“产业教授”和爱仕达股份有限公司顾春元为台州市“工匠之师”，协同学校搭建技术技能传承创新工作室等平台，并深入参与指导青年教师和学生生产实践、科技创新。</w:t>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drawing>
                <wp:anchor distT="0" distB="0" distL="114300" distR="114300" simplePos="0" relativeHeight="251663360" behindDoc="0" locked="0" layoutInCell="1" allowOverlap="1">
                  <wp:simplePos x="0" y="0"/>
                  <wp:positionH relativeFrom="column">
                    <wp:posOffset>565150</wp:posOffset>
                  </wp:positionH>
                  <wp:positionV relativeFrom="paragraph">
                    <wp:posOffset>18415</wp:posOffset>
                  </wp:positionV>
                  <wp:extent cx="3838575" cy="1552575"/>
                  <wp:effectExtent l="0" t="0" r="9525" b="9525"/>
                  <wp:wrapNone/>
                  <wp:docPr id="8" name="图片 3" descr="C:\Users\Administrator.PC-20210406VRDO\AppData\Roaming\DingTalk\226454843_v2\ImageFiles\1655793318513_64DF89EB-AFC1-4ed2-94AB-A9DFECE715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C:\Users\Administrator.PC-20210406VRDO\AppData\Roaming\DingTalk\226454843_v2\ImageFiles\1655793318513_64DF89EB-AFC1-4ed2-94AB-A9DFECE7158F.png"/>
                          <pic:cNvPicPr>
                            <a:picLocks noChangeAspect="1" noChangeArrowheads="1"/>
                          </pic:cNvPicPr>
                        </pic:nvPicPr>
                        <pic:blipFill>
                          <a:blip r:embed="rId9" cstate="print"/>
                          <a:srcRect/>
                          <a:stretch>
                            <a:fillRect/>
                          </a:stretch>
                        </pic:blipFill>
                        <pic:spPr>
                          <a:xfrm>
                            <a:off x="0" y="0"/>
                            <a:ext cx="3838575" cy="1552575"/>
                          </a:xfrm>
                          <a:prstGeom prst="rect">
                            <a:avLst/>
                          </a:prstGeom>
                          <a:noFill/>
                          <a:ln w="9525">
                            <a:noFill/>
                            <a:miter lim="800000"/>
                            <a:headEnd/>
                            <a:tailEnd/>
                          </a:ln>
                        </pic:spPr>
                      </pic:pic>
                    </a:graphicData>
                  </a:graphic>
                </wp:anchor>
              </w:drawing>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b/>
                <w:bCs/>
                <w:szCs w:val="21"/>
              </w:rPr>
            </w:pPr>
            <w:r>
              <w:rPr>
                <w:rFonts w:hint="eastAsia" w:ascii="宋体" w:hAnsi="宋体"/>
                <w:b/>
                <w:bCs/>
                <w:szCs w:val="21"/>
              </w:rPr>
              <w:t>【</w:t>
            </w:r>
            <w:r>
              <w:rPr>
                <w:rFonts w:hint="eastAsia" w:ascii="宋体" w:hAnsi="宋体"/>
                <w:b/>
                <w:bCs/>
                <w:szCs w:val="21"/>
                <w:lang w:val="en-US" w:eastAsia="zh-CN"/>
              </w:rPr>
              <w:t>亮点与创新</w:t>
            </w:r>
            <w:r>
              <w:rPr>
                <w:rFonts w:hint="eastAsia" w:ascii="宋体" w:hAnsi="宋体"/>
                <w:b/>
                <w:bCs/>
                <w:szCs w:val="21"/>
              </w:rPr>
              <w:t>】</w:t>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我校打造的校企融合机制下的三阶三渠三维教师建设模式有力的促进了教师团队的专业、生态成长。突出亮点有五：</w:t>
            </w:r>
          </w:p>
          <w:p>
            <w:pPr>
              <w:pStyle w:val="8"/>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亮点一：经典论坛，内化教育素养</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leftChars="0" w:right="0" w:firstLine="420" w:firstLineChars="20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海鸥论坛”“名师讲堂”的延续，“仰山啃读经典教师成长坊”的成立，不仅在提升教师内涵、打造书香校园方面发挥极大作用，教师们阅读经典，将读书跟教学融合，不断反思、提升，实现学用结合，知行合一。论坛不仅是教师们教学思想经验交流的阵地，也为我校教师提供一碗励志心灵鸡汤，敦促教师们成为一位爱学习、有思想、会探索的教育实践者。</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亮点二：深度研课，助力智慧教学</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leftChars="0" w:right="0" w:firstLine="420" w:firstLineChars="20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深度研课”开启了教师的“智慧”之旅。研课过程中，课堂教学以先进科学的教育理念为指导，以明确适当的教学目标为导向，采用个性多元的学习方式，注重为学生营造和谐融洽、协作互动的课堂气氛，并且能够创新而有效地应用信息技术，关注对学生进行形成性评价，不仅为教师提供优质、丰富教学的范例，更在启发教学智慧，驱动优质教学实践方面发挥作用。教师从模仿走向超越，从超越走向引领，切实发挥了辐射作用。</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亮点三：校企合作，创新育师模式</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校企合作的深化，强化了一线教师对职业教育的认识，利于教师专业实践能力的提高，逐步向“多能化”“智慧化”和“社会化”“三化”目标靠近。此外，与“企业实践流动站”、“企业工匠访问站”合作的名（技）师工作室也成为了教师发展的新平台、教师成长的阶梯、教育成果辐射的中心，深度推动教师团队的成长，形成具有中职学校特色的教师队伍建设模式。</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亮点四:教师成长，梯度培养见成效</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通过培养，教师成长迅速。新教师能快速站稳讲台，青年教师教学水平业务能力成绩显著，名优骨干充分发挥“点、线、面” 的引领作用。 目前，优质教师数占专任教师比例提升了13.74%，同比增长了5.28%，双师型教师占比为95.87 %，同比增长了9.53%。</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leftChars="0" w:right="0" w:firstLine="0" w:firstLineChars="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其它各方面取得的成绩也是有目共睹，列省内前茅（具体见下表）。</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leftChars="0" w:right="0" w:firstLine="420" w:firstLineChars="20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xml:space="preserve">亮点五：社会服务及影响，辐射面广而深远 </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leftChars="0" w:right="0" w:firstLine="420" w:firstLineChars="20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xml:space="preserve">学校和援派教师潘明增、郑枫等 10 位老师帮助阿拉尔职业学校及其当地教育部门开展教育教学改革、培养骨干师资力量。省名师工作室领衔人王岗副校长携全体成员通过省名师网定期开设网络直播教学、讲座活动和系列慕课，并被邀担任“绍兴市文专融合教学资源评比”点评专家，在全省乃至全国职教领域产生了广泛而深远的影响。 </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leftChars="0" w:right="0" w:firstLine="420" w:firstLineChars="20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xml:space="preserve">一年来，校企合作形成 22 项国家实用型专利，在研4个技术开发项目。各级技能大师（名师）工作室帮助合作企业行业攻克科研与技术项目、策划制作案例 40 多项，师生积极开展研制研发活动，创新小发明获得国家实用型专利 15个。 </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leftChars="0" w:right="0" w:firstLine="420" w:firstLineChars="20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名师技师工作室的张俊、陈龙明等老师担任台州科创工业设计有限公司的技术顾问，在产品开发、技术应用等方面取得一定的成绩，团队6个小发明获得了国家专利。</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eastAsia" w:ascii="宋体" w:hAnsi="宋体" w:eastAsia="宋体" w:cs="Times New Roman"/>
                <w:b/>
                <w:bCs/>
                <w:kern w:val="2"/>
                <w:sz w:val="21"/>
                <w:szCs w:val="21"/>
                <w:lang w:val="en-US" w:eastAsia="zh-CN" w:bidi="ar-SA"/>
              </w:rPr>
            </w:pP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eastAsia" w:ascii="宋体" w:hAnsi="宋体" w:eastAsia="宋体" w:cs="Times New Roman"/>
                <w:b/>
                <w:bCs/>
                <w:kern w:val="2"/>
                <w:sz w:val="21"/>
                <w:szCs w:val="21"/>
                <w:lang w:val="en-US" w:eastAsia="zh-CN" w:bidi="ar-SA"/>
              </w:rPr>
            </w:pPr>
            <w:r>
              <w:rPr>
                <w:rFonts w:hint="eastAsia" w:ascii="宋体" w:hAnsi="宋体" w:eastAsia="宋体" w:cs="Times New Roman"/>
                <w:b/>
                <w:bCs/>
                <w:kern w:val="2"/>
                <w:sz w:val="21"/>
                <w:szCs w:val="21"/>
                <w:lang w:val="en-US" w:eastAsia="zh-CN" w:bidi="ar-SA"/>
              </w:rPr>
              <w:t>【成果与反思】</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然而，学校在深度推动教师团队建设进程中还是面临着不少问难和问题，亟待解决：</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eastAsia"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eastAsia="zh-CN" w:bidi="ar-SA"/>
              </w:rPr>
              <w:t>1</w:t>
            </w:r>
            <w:r>
              <w:rPr>
                <w:rFonts w:hint="eastAsia" w:ascii="宋体" w:hAnsi="宋体" w:eastAsia="宋体" w:cs="Times New Roman"/>
                <w:kern w:val="2"/>
                <w:sz w:val="21"/>
                <w:szCs w:val="21"/>
                <w:lang w:val="en-US" w:eastAsia="zh-CN" w:bidi="ar-SA"/>
              </w:rPr>
              <w:t>.专业课教师到企业挂职锻炼时间限制，如何达到“三型”名骨干教师队伍中提及的引进技术人才，引领教师专业成长，使教师紧跟行业步伐这一目标，需要进一步优化产教融合、校企合作的长效机制；</w:t>
            </w:r>
          </w:p>
          <w:p>
            <w:pPr>
              <w:keepNext w:val="0"/>
              <w:keepLines w:val="0"/>
              <w:widowControl/>
              <w:suppressLineNumbers w:val="0"/>
              <w:shd w:val="clear" w:fill="FFFFFF"/>
              <w:spacing w:before="0" w:beforeAutospacing="0" w:after="0" w:afterAutospacing="0" w:line="360" w:lineRule="auto"/>
              <w:ind w:left="0" w:right="0" w:firstLine="420" w:firstLineChars="200"/>
              <w:jc w:val="left"/>
              <w:rPr>
                <w:rFonts w:hint="eastAsia"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eastAsia="zh-CN" w:bidi="ar-SA"/>
              </w:rPr>
              <w:t>2</w:t>
            </w:r>
            <w:r>
              <w:rPr>
                <w:rFonts w:hint="eastAsia" w:ascii="宋体" w:hAnsi="宋体" w:eastAsia="宋体" w:cs="Times New Roman"/>
                <w:kern w:val="2"/>
                <w:sz w:val="21"/>
                <w:szCs w:val="21"/>
                <w:lang w:val="en-US" w:eastAsia="zh-CN" w:bidi="ar-SA"/>
              </w:rPr>
              <w:t>.</w:t>
            </w:r>
            <w:r>
              <w:rPr>
                <w:rFonts w:hint="default" w:ascii="宋体" w:hAnsi="宋体" w:eastAsia="宋体" w:cs="Times New Roman"/>
                <w:kern w:val="2"/>
                <w:sz w:val="21"/>
                <w:szCs w:val="21"/>
                <w:lang w:eastAsia="zh-CN" w:bidi="ar-SA"/>
              </w:rPr>
              <w:t>教师的激励制度</w:t>
            </w:r>
            <w:r>
              <w:rPr>
                <w:rFonts w:hint="default" w:ascii="宋体" w:hAnsi="宋体" w:cs="Times New Roman"/>
                <w:kern w:val="2"/>
                <w:sz w:val="21"/>
                <w:szCs w:val="21"/>
                <w:lang w:eastAsia="zh-CN" w:bidi="ar-SA"/>
              </w:rPr>
              <w:t>力度不够</w:t>
            </w:r>
            <w:r>
              <w:rPr>
                <w:rFonts w:hint="eastAsia" w:ascii="宋体" w:hAnsi="宋体" w:eastAsia="宋体" w:cs="Arial"/>
                <w:color w:val="000000"/>
                <w:kern w:val="0"/>
                <w:sz w:val="24"/>
                <w:szCs w:val="24"/>
                <w:shd w:val="clear" w:fill="FFFFFF"/>
                <w:lang w:val="en-US" w:eastAsia="zh-CN" w:bidi="ar"/>
              </w:rPr>
              <w:t>，</w:t>
            </w:r>
            <w:r>
              <w:rPr>
                <w:rFonts w:hint="eastAsia" w:ascii="宋体" w:hAnsi="宋体" w:eastAsia="宋体" w:cs="Times New Roman"/>
                <w:kern w:val="2"/>
                <w:sz w:val="21"/>
                <w:szCs w:val="21"/>
                <w:lang w:val="en-US" w:eastAsia="zh-CN" w:bidi="ar-SA"/>
              </w:rPr>
              <w:t>工作积极性的持续性不能得到有效保障。特别是</w:t>
            </w:r>
            <w:r>
              <w:rPr>
                <w:rFonts w:hint="default" w:ascii="宋体" w:hAnsi="宋体" w:eastAsia="宋体" w:cs="Times New Roman"/>
                <w:kern w:val="2"/>
                <w:sz w:val="21"/>
                <w:szCs w:val="21"/>
                <w:lang w:eastAsia="zh-CN" w:bidi="ar-SA"/>
              </w:rPr>
              <w:t>企业师傅的激励机制</w:t>
            </w:r>
            <w:r>
              <w:rPr>
                <w:rFonts w:hint="eastAsia" w:ascii="宋体" w:hAnsi="宋体" w:eastAsia="宋体" w:cs="Times New Roman"/>
                <w:kern w:val="2"/>
                <w:sz w:val="21"/>
                <w:szCs w:val="21"/>
                <w:lang w:val="en-US" w:eastAsia="zh-CN" w:bidi="ar-SA"/>
              </w:rPr>
              <w:t>需要进一步改革。</w:t>
            </w:r>
          </w:p>
          <w:p>
            <w:pPr>
              <w:pStyle w:val="8"/>
              <w:keepNext w:val="0"/>
              <w:keepLines w:val="0"/>
              <w:pageBreakBefore w:val="0"/>
              <w:widowControl w:val="0"/>
              <w:suppressLineNumbers w:val="0"/>
              <w:kinsoku/>
              <w:wordWrap/>
              <w:overflowPunct/>
              <w:topLinePunct w:val="0"/>
              <w:autoSpaceDE/>
              <w:autoSpaceDN/>
              <w:bidi w:val="0"/>
              <w:spacing w:before="0" w:beforeAutospacing="0" w:after="0" w:afterAutospacing="0" w:line="380" w:lineRule="exact"/>
              <w:ind w:left="0" w:right="0" w:firstLine="480"/>
              <w:textAlignment w:val="auto"/>
              <w:rPr>
                <w:rFonts w:hint="default" w:ascii="宋体" w:hAnsi="宋体" w:eastAsia="宋体" w:cs="Times New Roman"/>
                <w:kern w:val="2"/>
                <w:sz w:val="21"/>
                <w:szCs w:val="21"/>
                <w:lang w:eastAsia="zh-CN" w:bidi="ar-SA"/>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drawing>
                <wp:anchor distT="0" distB="0" distL="114300" distR="114300" simplePos="0" relativeHeight="251664384" behindDoc="0" locked="0" layoutInCell="1" allowOverlap="1">
                  <wp:simplePos x="0" y="0"/>
                  <wp:positionH relativeFrom="column">
                    <wp:posOffset>265430</wp:posOffset>
                  </wp:positionH>
                  <wp:positionV relativeFrom="paragraph">
                    <wp:posOffset>296545</wp:posOffset>
                  </wp:positionV>
                  <wp:extent cx="4710430" cy="5180965"/>
                  <wp:effectExtent l="0" t="0" r="1270" b="635"/>
                  <wp:wrapNone/>
                  <wp:docPr id="9" name="图片 1" descr="C:\Users\Administrator.PC-20210406VRDO\AppData\Roaming\DingTalk\226454843_v2\ImageFiles\1655794291567_49262FAF-BF7B-49f9-984F-E9B5EB325C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C:\Users\Administrator.PC-20210406VRDO\AppData\Roaming\DingTalk\226454843_v2\ImageFiles\1655794291567_49262FAF-BF7B-49f9-984F-E9B5EB325C1A.png"/>
                          <pic:cNvPicPr>
                            <a:picLocks noChangeAspect="1"/>
                          </pic:cNvPicPr>
                        </pic:nvPicPr>
                        <pic:blipFill>
                          <a:blip r:embed="rId10"/>
                          <a:stretch>
                            <a:fillRect/>
                          </a:stretch>
                        </pic:blipFill>
                        <pic:spPr>
                          <a:xfrm>
                            <a:off x="0" y="0"/>
                            <a:ext cx="4710430" cy="5180965"/>
                          </a:xfrm>
                          <a:prstGeom prst="rect">
                            <a:avLst/>
                          </a:prstGeom>
                          <a:noFill/>
                          <a:ln>
                            <a:noFill/>
                          </a:ln>
                        </pic:spPr>
                      </pic:pic>
                    </a:graphicData>
                  </a:graphic>
                </wp:anchor>
              </w:drawing>
            </w:r>
            <w:r>
              <w:rPr>
                <w:rFonts w:hint="eastAsia" w:ascii="宋体" w:hAnsi="宋体" w:eastAsia="宋体" w:cs="Times New Roman"/>
                <w:kern w:val="2"/>
                <w:sz w:val="21"/>
                <w:szCs w:val="21"/>
                <w:lang w:val="en-US" w:eastAsia="zh-CN" w:bidi="ar-SA"/>
              </w:rPr>
              <w:t>附：</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宋体" w:hAnsi="宋体" w:eastAsia="宋体" w:cs="Times New Roman"/>
                <w:kern w:val="2"/>
                <w:sz w:val="21"/>
                <w:szCs w:val="21"/>
                <w:lang w:val="en-US" w:eastAsia="zh-CN" w:bidi="ar-SA"/>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宋体" w:hAnsi="宋体" w:eastAsia="宋体" w:cs="Times New Roman"/>
                <w:kern w:val="2"/>
                <w:sz w:val="21"/>
                <w:szCs w:val="21"/>
                <w:lang w:val="en-US" w:eastAsia="zh-CN" w:bidi="ar-SA"/>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宋体" w:hAnsi="宋体" w:eastAsia="宋体" w:cs="Times New Roman"/>
                <w:kern w:val="2"/>
                <w:sz w:val="21"/>
                <w:szCs w:val="21"/>
                <w:lang w:val="en-US" w:eastAsia="zh-CN" w:bidi="ar-SA"/>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580" w:lineRule="exact"/>
              <w:ind w:left="0" w:right="0"/>
              <w:textAlignment w:val="auto"/>
              <w:rPr>
                <w:rFonts w:hint="eastAsia" w:ascii="Times New Roman" w:hAnsi="Times New Roman" w:eastAsia="仿宋_GB2312" w:cs="Times New Roman"/>
                <w:sz w:val="32"/>
                <w:szCs w:val="32"/>
                <w:vertAlign w:val="baseline"/>
                <w:lang w:val="en-US" w:eastAsia="zh-CN"/>
              </w:rPr>
            </w:pPr>
          </w:p>
        </w:tc>
      </w:tr>
    </w:tbl>
    <w:p>
      <w:bookmarkStart w:id="0" w:name="_GoBack"/>
      <w:bookmarkEnd w:id="0"/>
    </w:p>
    <w:sectPr>
      <w:footerReference r:id="rId3" w:type="default"/>
      <w:pgSz w:w="11906" w:h="16838"/>
      <w:pgMar w:top="1440" w:right="1134" w:bottom="1440" w:left="1134"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vkReskBAACZAwAADgAAAGRycy9lMm9Eb2MueG1srVPNjtMwEL4j8Q6W&#10;79RpJ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NeUOG5x4Jfv3y4/fl1+fiXL&#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e+RF6yQEAAJkDAAAOAAAAAAAAAAEAIAAAAB4BAABkcnMvZTJvRG9j&#10;LnhtbFBLBQYAAAAABgAGAFkBAABZBQAAAAA=&#10;">
              <v:fill on="f" focussize="0,0"/>
              <v:stroke on="f"/>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FE0C4C"/>
    <w:multiLevelType w:val="singleLevel"/>
    <w:tmpl w:val="B3FE0C4C"/>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3MWI5Njc0YzQzMTU1ODUwYWQ3M2ViMDExOGU2Y2EifQ=="/>
    <w:docVar w:name="KGWebUrl" w:val="https://oa.zjedu.gov.cn/aigov-service/api/iweboffice/officeServer/loadFile"/>
  </w:docVars>
  <w:rsids>
    <w:rsidRoot w:val="6A387B30"/>
    <w:rsid w:val="0AFE5CA1"/>
    <w:rsid w:val="197F1BB9"/>
    <w:rsid w:val="20A0594D"/>
    <w:rsid w:val="26B9DC25"/>
    <w:rsid w:val="286A2876"/>
    <w:rsid w:val="3CEC4776"/>
    <w:rsid w:val="3DE7A5BF"/>
    <w:rsid w:val="3F6F78D3"/>
    <w:rsid w:val="46D074D7"/>
    <w:rsid w:val="537743A7"/>
    <w:rsid w:val="5EEFB045"/>
    <w:rsid w:val="63B12A95"/>
    <w:rsid w:val="645D5B15"/>
    <w:rsid w:val="67FD3DE1"/>
    <w:rsid w:val="6A387B30"/>
    <w:rsid w:val="6FEFD07C"/>
    <w:rsid w:val="74801A85"/>
    <w:rsid w:val="751F6A4F"/>
    <w:rsid w:val="76F37EC6"/>
    <w:rsid w:val="7E8B8E4A"/>
    <w:rsid w:val="7FF101ED"/>
    <w:rsid w:val="7FFF0506"/>
    <w:rsid w:val="95F4333D"/>
    <w:rsid w:val="BFB3F4EA"/>
    <w:rsid w:val="BFF7D794"/>
    <w:rsid w:val="DBFE87AF"/>
    <w:rsid w:val="DC77932C"/>
    <w:rsid w:val="DDFA47C5"/>
    <w:rsid w:val="EEFB2B26"/>
    <w:rsid w:val="F377E156"/>
    <w:rsid w:val="F67FAE0C"/>
    <w:rsid w:val="FBDDEA08"/>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等线" w:hAnsi="等线" w:eastAsia="等线" w:cs="等线"/>
      <w:kern w:val="2"/>
      <w:sz w:val="21"/>
      <w:szCs w:val="22"/>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1标题"/>
    <w:basedOn w:val="1"/>
    <w:qFormat/>
    <w:uiPriority w:val="0"/>
    <w:pPr>
      <w:spacing w:before="156" w:line="360" w:lineRule="auto"/>
      <w:ind w:firstLine="562" w:firstLineChars="200"/>
      <w:jc w:val="left"/>
    </w:pPr>
    <w:rPr>
      <w:rFonts w:ascii="仿宋" w:hAnsi="仿宋" w:eastAsia="仿宋"/>
      <w:b/>
      <w:bCs/>
      <w:sz w:val="28"/>
      <w:szCs w:val="24"/>
    </w:rPr>
  </w:style>
  <w:style w:type="paragraph" w:customStyle="1" w:styleId="7">
    <w:name w:val="（1）①标题"/>
    <w:basedOn w:val="1"/>
    <w:qFormat/>
    <w:uiPriority w:val="0"/>
    <w:pPr>
      <w:spacing w:beforeLines="0" w:line="360" w:lineRule="auto"/>
      <w:ind w:firstLine="482" w:firstLineChars="200"/>
      <w:jc w:val="left"/>
    </w:pPr>
    <w:rPr>
      <w:rFonts w:ascii="仿宋" w:hAnsi="仿宋" w:eastAsia="仿宋"/>
      <w:b/>
      <w:bCs/>
      <w:sz w:val="24"/>
      <w:szCs w:val="24"/>
    </w:rPr>
  </w:style>
  <w:style w:type="paragraph" w:customStyle="1" w:styleId="8">
    <w:name w:val="正文1"/>
    <w:basedOn w:val="1"/>
    <w:qFormat/>
    <w:uiPriority w:val="0"/>
    <w:pPr>
      <w:spacing w:beforeLines="0" w:line="360" w:lineRule="auto"/>
      <w:ind w:firstLine="200" w:firstLineChars="200"/>
      <w:jc w:val="left"/>
    </w:pPr>
    <w:rPr>
      <w:rFonts w:ascii="仿宋" w:hAnsi="仿宋" w:eastAsia="仿宋"/>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3237</Words>
  <Characters>3281</Characters>
  <Lines>0</Lines>
  <Paragraphs>0</Paragraphs>
  <TotalTime>15</TotalTime>
  <ScaleCrop>false</ScaleCrop>
  <LinksUpToDate>false</LinksUpToDate>
  <CharactersWithSpaces>3308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2022-11-08T09:34:00Z</dcterms:created>
  <dc:creator>jyt</dc:creator>
  <cp:lastModifiedBy>吴国庆</cp:lastModifiedBy>
  <cp:lastPrinted>2022-11-14T16:28:00Z</cp:lastPrinted>
  <dcterms:modified xsi:type="dcterms:W3CDTF">2023-06-06T14:36:12Z</dcterms:modified>
  <dc:title>浙江省教育厅办公室关于报送职业教育教师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20DFC14289604C598C8ECC4B2A2D8B72</vt:lpwstr>
  </property>
</Properties>
</file>