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val="0"/>
        <w:spacing w:line="700" w:lineRule="exact"/>
        <w:ind w:left="0" w:right="0" w:firstLine="0" w:firstLineChars="0"/>
        <w:jc w:val="center"/>
        <w:textAlignment w:val="auto"/>
        <w:outlineLvl w:val="9"/>
        <w:rPr>
          <w:rFonts w:hint="eastAsia" w:ascii="方正小标宋简体" w:eastAsia="方正小标宋简体"/>
          <w:sz w:val="44"/>
          <w:szCs w:val="44"/>
          <w:lang w:val="en-US"/>
        </w:rPr>
      </w:pPr>
      <w:r>
        <w:rPr>
          <w:rFonts w:hint="eastAsia" w:ascii="方正小标宋简体" w:eastAsia="方正小标宋简体"/>
          <w:sz w:val="44"/>
          <w:szCs w:val="44"/>
        </w:rPr>
        <w:t>标准引领</w:t>
      </w: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lang w:val="en-US"/>
        </w:rPr>
        <w:t>机制协同</w:t>
      </w: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lang w:val="en-US"/>
        </w:rPr>
        <w:t>平台助力</w:t>
      </w:r>
    </w:p>
    <w:p>
      <w:pPr>
        <w:keepNext w:val="0"/>
        <w:keepLines w:val="0"/>
        <w:pageBreakBefore w:val="0"/>
        <w:widowControl w:val="0"/>
        <w:kinsoku/>
        <w:wordWrap/>
        <w:overflowPunct/>
        <w:topLinePunct w:val="0"/>
        <w:autoSpaceDE/>
        <w:autoSpaceDN/>
        <w:bidi w:val="0"/>
        <w:adjustRightInd/>
        <w:snapToGrid w:val="0"/>
        <w:spacing w:line="700" w:lineRule="exact"/>
        <w:ind w:left="0" w:right="0" w:firstLine="0" w:firstLineChars="0"/>
        <w:jc w:val="center"/>
        <w:textAlignment w:val="auto"/>
        <w:outlineLvl w:val="9"/>
        <w:rPr>
          <w:rFonts w:hint="eastAsia" w:ascii="仿宋_GB2312"/>
          <w:sz w:val="32"/>
          <w:szCs w:val="32"/>
          <w:lang w:val="en-US"/>
        </w:rPr>
      </w:pPr>
      <w:r>
        <w:rPr>
          <w:rFonts w:hint="eastAsia" w:ascii="仿宋_GB2312"/>
          <w:sz w:val="32"/>
          <w:szCs w:val="32"/>
        </w:rPr>
        <w:t>——</w:t>
      </w:r>
      <w:r>
        <w:rPr>
          <w:rFonts w:hint="eastAsia" w:ascii="仿宋_GB2312"/>
          <w:sz w:val="32"/>
          <w:szCs w:val="32"/>
          <w:lang w:val="en-US"/>
        </w:rPr>
        <w:t>打造标准化、结构化</w:t>
      </w:r>
      <w:r>
        <w:rPr>
          <w:rFonts w:hint="eastAsia" w:ascii="仿宋_GB2312"/>
          <w:sz w:val="32"/>
          <w:szCs w:val="32"/>
        </w:rPr>
        <w:t>、</w:t>
      </w:r>
      <w:r>
        <w:rPr>
          <w:rFonts w:hint="eastAsia" w:ascii="仿宋_GB2312"/>
          <w:sz w:val="32"/>
          <w:szCs w:val="32"/>
          <w:lang w:val="en-US"/>
        </w:rPr>
        <w:t>团队化“双师型”师资队伍</w:t>
      </w:r>
    </w:p>
    <w:p>
      <w:pPr>
        <w:keepNext w:val="0"/>
        <w:keepLines w:val="0"/>
        <w:pageBreakBefore w:val="0"/>
        <w:widowControl w:val="0"/>
        <w:kinsoku/>
        <w:wordWrap/>
        <w:overflowPunct/>
        <w:topLinePunct w:val="0"/>
        <w:autoSpaceDE/>
        <w:autoSpaceDN/>
        <w:bidi w:val="0"/>
        <w:adjustRightInd/>
        <w:snapToGrid/>
        <w:spacing w:line="600" w:lineRule="exact"/>
        <w:ind w:left="0" w:right="0" w:firstLine="0" w:firstLineChars="0"/>
        <w:jc w:val="center"/>
        <w:textAlignment w:val="auto"/>
        <w:rPr>
          <w:rFonts w:ascii="楷体" w:eastAsia="楷体" w:cs="楷体"/>
          <w:color w:val="000000"/>
          <w:kern w:val="0"/>
          <w:sz w:val="32"/>
          <w:szCs w:val="32"/>
        </w:rPr>
      </w:pPr>
      <w:r>
        <w:rPr>
          <w:rFonts w:hint="eastAsia" w:ascii="楷体" w:eastAsia="楷体" w:cs="楷体"/>
          <w:color w:val="000000"/>
          <w:kern w:val="0"/>
          <w:sz w:val="32"/>
          <w:szCs w:val="32"/>
          <w:lang w:val="en-US"/>
        </w:rPr>
        <w:t>四川建筑职业技术</w:t>
      </w:r>
      <w:r>
        <w:rPr>
          <w:rFonts w:hint="eastAsia" w:ascii="楷体" w:eastAsia="楷体" w:cs="楷体"/>
          <w:color w:val="000000"/>
          <w:kern w:val="0"/>
          <w:sz w:val="32"/>
          <w:szCs w:val="32"/>
        </w:rPr>
        <w:t>学院</w:t>
      </w:r>
    </w:p>
    <w:p>
      <w:pPr>
        <w:pStyle w:val="2"/>
        <w:keepNext w:val="0"/>
        <w:keepLines w:val="0"/>
        <w:pageBreakBefore w:val="0"/>
        <w:widowControl w:val="0"/>
        <w:bidi w:val="0"/>
        <w:spacing w:line="500" w:lineRule="exact"/>
        <w:ind w:firstLine="640" w:firstLineChars="200"/>
        <w:rPr>
          <w:rFonts w:hint="eastAsia"/>
        </w:rPr>
      </w:pPr>
    </w:p>
    <w:p>
      <w:pPr>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outlineLvl w:val="9"/>
        <w:rPr>
          <w:rFonts w:hint="eastAsia" w:ascii="黑体" w:eastAsia="黑体" w:cs="黑体"/>
          <w:sz w:val="32"/>
          <w:szCs w:val="32"/>
          <w:lang w:val="en-US"/>
        </w:rPr>
      </w:pPr>
      <w:r>
        <w:rPr>
          <w:rFonts w:hint="eastAsia" w:ascii="黑体" w:eastAsia="黑体" w:cs="黑体"/>
          <w:sz w:val="32"/>
          <w:szCs w:val="32"/>
          <w:lang w:val="en-US"/>
        </w:rPr>
        <w:t>一、实施背景</w:t>
      </w:r>
    </w:p>
    <w:p>
      <w:pPr>
        <w:keepNext w:val="0"/>
        <w:keepLines w:val="0"/>
        <w:pageBreakBefore w:val="0"/>
        <w:widowControl/>
        <w:kinsoku/>
        <w:wordWrap/>
        <w:overflowPunct/>
        <w:topLinePunct w:val="0"/>
        <w:autoSpaceDE/>
        <w:autoSpaceDN/>
        <w:bidi w:val="0"/>
        <w:adjustRightInd/>
        <w:snapToGrid/>
        <w:spacing w:line="600" w:lineRule="exact"/>
        <w:ind w:left="0" w:right="0" w:firstLine="640" w:firstLineChars="200"/>
        <w:jc w:val="both"/>
        <w:textAlignment w:val="auto"/>
        <w:rPr>
          <w:rFonts w:hint="eastAsia" w:ascii="仿宋_GB2312" w:eastAsia="仿宋_GB2312" w:cs="仿宋_GB2312"/>
          <w:color w:val="000000"/>
          <w:kern w:val="0"/>
          <w:sz w:val="32"/>
          <w:szCs w:val="32"/>
          <w:lang w:eastAsia="zh-CN" w:bidi="ar-SA"/>
        </w:rPr>
      </w:pPr>
      <w:r>
        <w:rPr>
          <w:rFonts w:hint="eastAsia" w:ascii="仿宋_GB2312" w:eastAsia="仿宋_GB2312" w:cs="仿宋_GB2312"/>
          <w:color w:val="000000"/>
          <w:kern w:val="0"/>
          <w:sz w:val="32"/>
          <w:szCs w:val="32"/>
          <w:lang w:val="en-US" w:eastAsia="zh-CN" w:bidi="ar-SA"/>
        </w:rPr>
        <w:t>教师承担着传播知识、传播思想、传播真理的历史使命，是教育发展的第一资源，是国家富强、</w:t>
      </w:r>
      <w:bookmarkStart w:id="0" w:name="_GoBack"/>
      <w:bookmarkEnd w:id="0"/>
      <w:r>
        <w:rPr>
          <w:rFonts w:hint="eastAsia" w:ascii="仿宋_GB2312" w:eastAsia="仿宋_GB2312" w:cs="仿宋_GB2312"/>
          <w:color w:val="000000"/>
          <w:kern w:val="0"/>
          <w:sz w:val="32"/>
          <w:szCs w:val="32"/>
          <w:lang w:val="en-US" w:eastAsia="zh-CN" w:bidi="ar-SA"/>
        </w:rPr>
        <w:t>民族振兴、人民幸福的重要基石。党和国家历来高度重视教师工作</w:t>
      </w:r>
      <w:r>
        <w:rPr>
          <w:rFonts w:hint="eastAsia" w:ascii="仿宋_GB2312" w:eastAsia="仿宋_GB2312" w:cs="仿宋_GB2312"/>
          <w:color w:val="000000"/>
          <w:kern w:val="0"/>
          <w:sz w:val="32"/>
          <w:szCs w:val="32"/>
          <w:lang w:eastAsia="zh-CN" w:bidi="ar-SA"/>
        </w:rPr>
        <w:t>，</w:t>
      </w:r>
      <w:r>
        <w:rPr>
          <w:rFonts w:hint="eastAsia" w:ascii="仿宋_GB2312" w:eastAsia="仿宋_GB2312" w:cs="仿宋_GB2312"/>
          <w:color w:val="000000"/>
          <w:kern w:val="0"/>
          <w:sz w:val="32"/>
          <w:szCs w:val="32"/>
          <w:lang w:val="en-US" w:eastAsia="zh-CN" w:bidi="ar-SA"/>
        </w:rPr>
        <w:t>以习近平同志为核心的党中央将教师队伍建设摆在突出位置</w:t>
      </w:r>
      <w:r>
        <w:rPr>
          <w:rFonts w:hint="eastAsia" w:ascii="仿宋_GB2312" w:eastAsia="仿宋_GB2312" w:cs="仿宋_GB2312"/>
          <w:color w:val="000000"/>
          <w:kern w:val="0"/>
          <w:sz w:val="32"/>
          <w:szCs w:val="32"/>
          <w:lang w:eastAsia="zh-CN" w:bidi="ar-SA"/>
        </w:rPr>
        <w:t>。</w:t>
      </w:r>
      <w:r>
        <w:rPr>
          <w:rFonts w:hint="eastAsia" w:ascii="仿宋_GB2312" w:cs="仿宋_GB2312"/>
          <w:color w:val="000000"/>
          <w:kern w:val="0"/>
          <w:sz w:val="32"/>
          <w:szCs w:val="32"/>
          <w:lang w:val="en-US" w:bidi="ar-SA"/>
        </w:rPr>
        <w:t>职业教育是与普通教育具有同等重要地位的教育类型，在实现伟大中国梦的征程中具有重要意义</w:t>
      </w:r>
      <w:r>
        <w:rPr>
          <w:rFonts w:hint="eastAsia" w:ascii="仿宋_GB2312" w:cs="仿宋_GB2312"/>
          <w:color w:val="000000"/>
          <w:kern w:val="0"/>
          <w:sz w:val="32"/>
          <w:szCs w:val="32"/>
          <w:lang w:val="en-US" w:eastAsia="zh-CN" w:bidi="ar-SA"/>
        </w:rPr>
        <w:t>。</w:t>
      </w:r>
      <w:r>
        <w:rPr>
          <w:rFonts w:hint="eastAsia" w:ascii="仿宋_GB2312" w:cs="仿宋_GB2312"/>
          <w:color w:val="000000"/>
          <w:kern w:val="0"/>
          <w:sz w:val="32"/>
          <w:szCs w:val="32"/>
          <w:lang w:val="en-US" w:bidi="ar-SA"/>
        </w:rPr>
        <w:t>提高职业教育质量，增强职业教育适应性，打造一支德技双馨的高水平“双师型”师资队伍是前提</w:t>
      </w:r>
      <w:r>
        <w:rPr>
          <w:rFonts w:ascii="仿宋_GB2312" w:cs="仿宋_GB2312"/>
          <w:color w:val="000000"/>
          <w:kern w:val="0"/>
          <w:sz w:val="32"/>
          <w:szCs w:val="32"/>
          <w:lang w:bidi="ar-SA"/>
        </w:rPr>
        <w:t>。</w:t>
      </w:r>
      <w:r>
        <w:rPr>
          <w:rFonts w:hint="eastAsia" w:ascii="仿宋" w:hAnsi="仿宋"/>
          <w:color w:val="000000"/>
          <w:kern w:val="0"/>
          <w:sz w:val="32"/>
          <w:szCs w:val="32"/>
          <w:lang w:val="en-US"/>
        </w:rPr>
        <w:t>四川建筑职业技术</w:t>
      </w:r>
      <w:r>
        <w:rPr>
          <w:rFonts w:hint="eastAsia" w:ascii="仿宋" w:hAnsi="仿宋"/>
          <w:color w:val="000000"/>
          <w:kern w:val="0"/>
          <w:sz w:val="32"/>
          <w:szCs w:val="32"/>
        </w:rPr>
        <w:t>学院</w:t>
      </w:r>
      <w:r>
        <w:rPr>
          <w:rFonts w:ascii="仿宋" w:hAnsi="仿宋"/>
          <w:color w:val="000000"/>
          <w:kern w:val="0"/>
          <w:sz w:val="32"/>
          <w:szCs w:val="32"/>
        </w:rPr>
        <w:t>（</w:t>
      </w:r>
      <w:r>
        <w:rPr>
          <w:rFonts w:hint="eastAsia" w:ascii="仿宋" w:hAnsi="仿宋"/>
          <w:color w:val="000000"/>
          <w:kern w:val="0"/>
          <w:sz w:val="32"/>
          <w:szCs w:val="32"/>
          <w:lang w:val="en-US"/>
        </w:rPr>
        <w:t>以下简称学校</w:t>
      </w:r>
      <w:r>
        <w:rPr>
          <w:rFonts w:ascii="仿宋" w:hAnsi="仿宋"/>
          <w:color w:val="000000"/>
          <w:kern w:val="0"/>
          <w:sz w:val="32"/>
          <w:szCs w:val="32"/>
        </w:rPr>
        <w:t>）</w:t>
      </w:r>
      <w:r>
        <w:rPr>
          <w:rFonts w:hint="eastAsia" w:ascii="仿宋" w:hAnsi="仿宋"/>
          <w:color w:val="000000"/>
          <w:kern w:val="0"/>
          <w:sz w:val="32"/>
          <w:szCs w:val="32"/>
          <w:lang w:val="en-US"/>
        </w:rPr>
        <w:t>根据建筑高质量发展和学校教育教学实际</w:t>
      </w:r>
      <w:r>
        <w:rPr>
          <w:rFonts w:ascii="仿宋" w:hAnsi="仿宋"/>
          <w:color w:val="000000"/>
          <w:kern w:val="0"/>
          <w:sz w:val="32"/>
          <w:szCs w:val="32"/>
        </w:rPr>
        <w:t>，</w:t>
      </w:r>
      <w:r>
        <w:rPr>
          <w:rFonts w:hint="eastAsia" w:ascii="仿宋" w:hAnsi="仿宋"/>
          <w:color w:val="000000"/>
          <w:kern w:val="0"/>
          <w:sz w:val="32"/>
          <w:szCs w:val="32"/>
          <w:lang w:val="en-US"/>
        </w:rPr>
        <w:t>协同行业企业开展了</w:t>
      </w:r>
      <w:r>
        <w:rPr>
          <w:rFonts w:hint="eastAsia" w:ascii="仿宋_GB2312" w:cs="仿宋_GB2312"/>
          <w:color w:val="000000"/>
          <w:kern w:val="0"/>
          <w:sz w:val="32"/>
          <w:szCs w:val="32"/>
          <w:lang w:val="en-US" w:bidi="ar-SA"/>
        </w:rPr>
        <w:t>“双师型”师资队伍建设的探索与实践</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取得了较好的成效</w:t>
      </w:r>
      <w:r>
        <w:rPr>
          <w:rFonts w:ascii="仿宋_GB2312" w:cs="仿宋_GB2312"/>
          <w:color w:val="000000"/>
          <w:kern w:val="0"/>
          <w:sz w:val="32"/>
          <w:szCs w:val="32"/>
          <w:lang w:bidi="ar-SA"/>
        </w:rPr>
        <w:t>。</w:t>
      </w:r>
    </w:p>
    <w:p>
      <w:pPr>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outlineLvl w:val="9"/>
        <w:rPr>
          <w:rFonts w:hint="eastAsia" w:ascii="黑体" w:eastAsia="黑体" w:cs="黑体"/>
          <w:sz w:val="32"/>
          <w:szCs w:val="32"/>
          <w:lang w:val="en-US"/>
        </w:rPr>
      </w:pPr>
      <w:r>
        <w:rPr>
          <w:rFonts w:hint="eastAsia" w:ascii="黑体" w:eastAsia="黑体" w:cs="黑体"/>
          <w:sz w:val="32"/>
          <w:szCs w:val="32"/>
          <w:lang w:val="en-US"/>
        </w:rPr>
        <w:t>二、主要做法</w:t>
      </w:r>
    </w:p>
    <w:p>
      <w:pPr>
        <w:keepNext w:val="0"/>
        <w:keepLines w:val="0"/>
        <w:pageBreakBefore w:val="0"/>
        <w:widowControl/>
        <w:kinsoku/>
        <w:wordWrap/>
        <w:overflowPunct/>
        <w:topLinePunct w:val="0"/>
        <w:autoSpaceDE/>
        <w:autoSpaceDN/>
        <w:bidi w:val="0"/>
        <w:adjustRightInd/>
        <w:spacing w:line="600" w:lineRule="exact"/>
        <w:ind w:left="0" w:right="0" w:firstLine="640" w:firstLineChars="200"/>
        <w:jc w:val="both"/>
        <w:textAlignment w:val="auto"/>
        <w:rPr>
          <w:rFonts w:hint="eastAsia" w:ascii="仿宋_GB2312" w:cs="仿宋_GB2312"/>
          <w:color w:val="000000"/>
          <w:kern w:val="0"/>
          <w:sz w:val="32"/>
          <w:szCs w:val="32"/>
          <w:lang w:val="en-US" w:bidi="ar-SA"/>
        </w:rPr>
      </w:pPr>
      <w:r>
        <w:rPr>
          <w:rFonts w:hint="eastAsia" w:ascii="仿宋_GB2312" w:cs="仿宋_GB2312"/>
          <w:color w:val="000000"/>
          <w:kern w:val="0"/>
          <w:sz w:val="32"/>
          <w:szCs w:val="32"/>
          <w:lang w:val="en-US" w:bidi="ar-SA"/>
        </w:rPr>
        <w:t>学校结合行业特点和自身特点，坚持多元协作，标准引领，产教协同，聚焦“三教”改革，构筑双元双师培育平台，对标能力，分类培养，打造了一支标准化</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结构化</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团队化的高水平双师素质队伍，教师育训能力显著提升。</w:t>
      </w:r>
    </w:p>
    <w:p>
      <w:pPr>
        <w:keepNext w:val="0"/>
        <w:keepLines w:val="0"/>
        <w:pageBreakBefore w:val="0"/>
        <w:widowControl w:val="0"/>
        <w:kinsoku/>
        <w:wordWrap/>
        <w:overflowPunct/>
        <w:topLinePunct w:val="0"/>
        <w:autoSpaceDE/>
        <w:autoSpaceDN/>
        <w:bidi w:val="0"/>
        <w:adjustRightInd w:val="0"/>
        <w:snapToGrid w:val="0"/>
        <w:spacing w:line="600" w:lineRule="exact"/>
        <w:ind w:left="0" w:right="0" w:firstLine="642" w:firstLineChars="200"/>
        <w:jc w:val="both"/>
        <w:textAlignment w:val="auto"/>
        <w:outlineLvl w:val="9"/>
        <w:rPr>
          <w:rFonts w:hint="eastAsia" w:ascii="楷体" w:eastAsia="楷体" w:cs="楷体"/>
          <w:b/>
          <w:bCs/>
          <w:sz w:val="32"/>
          <w:szCs w:val="32"/>
          <w:highlight w:val="none"/>
          <w:lang w:val="en-US" w:bidi="ar-SA"/>
        </w:rPr>
      </w:pPr>
      <w:r>
        <w:rPr>
          <w:rFonts w:hint="eastAsia" w:ascii="楷体" w:eastAsia="楷体" w:cs="楷体"/>
          <w:b/>
          <w:bCs/>
          <w:sz w:val="32"/>
          <w:szCs w:val="32"/>
          <w:highlight w:val="none"/>
          <w:lang w:val="en-US" w:bidi="ar-SA"/>
        </w:rPr>
        <w:t>（一）标准引领，形成结构化培养体系</w:t>
      </w:r>
    </w:p>
    <w:p>
      <w:pPr>
        <w:keepNext w:val="0"/>
        <w:keepLines w:val="0"/>
        <w:pageBreakBefore w:val="0"/>
        <w:widowControl/>
        <w:kinsoku/>
        <w:wordWrap/>
        <w:overflowPunct/>
        <w:topLinePunct w:val="0"/>
        <w:autoSpaceDE/>
        <w:autoSpaceDN/>
        <w:bidi w:val="0"/>
        <w:adjustRightInd/>
        <w:snapToGrid/>
        <w:spacing w:line="600" w:lineRule="exact"/>
        <w:ind w:left="0" w:right="0" w:firstLine="640" w:firstLineChars="200"/>
        <w:textAlignment w:val="auto"/>
        <w:rPr>
          <w:rFonts w:ascii="仿宋_GB2312" w:cs="仿宋_GB2312"/>
          <w:color w:val="auto"/>
          <w:kern w:val="0"/>
          <w:sz w:val="32"/>
          <w:szCs w:val="32"/>
          <w:lang w:bidi="ar-SA"/>
        </w:rPr>
      </w:pPr>
      <w:r>
        <w:rPr>
          <w:rFonts w:hint="eastAsia" w:ascii="仿宋_GB2312" w:cs="仿宋_GB2312"/>
          <w:color w:val="000000"/>
          <w:kern w:val="0"/>
          <w:sz w:val="32"/>
          <w:szCs w:val="32"/>
          <w:lang w:val="en-US" w:bidi="ar-SA"/>
        </w:rPr>
        <w:t>学校</w:t>
      </w:r>
      <w:r>
        <w:rPr>
          <w:rFonts w:hint="eastAsia" w:ascii="仿宋_GB2312" w:eastAsia="仿宋_GB2312" w:cs="仿宋_GB2312"/>
          <w:color w:val="000000"/>
          <w:kern w:val="0"/>
          <w:sz w:val="32"/>
          <w:szCs w:val="32"/>
          <w:lang w:val="en-US" w:bidi="ar-SA"/>
        </w:rPr>
        <w:t>根据建筑业特点和职业教育改革方向，研判了行业“双师型”特点，</w:t>
      </w:r>
      <w:r>
        <w:rPr>
          <w:rFonts w:hint="eastAsia" w:ascii="仿宋_GB2312" w:cs="仿宋_GB2312"/>
          <w:color w:val="000000"/>
          <w:kern w:val="0"/>
          <w:sz w:val="32"/>
          <w:szCs w:val="32"/>
          <w:lang w:val="en-US" w:bidi="ar-SA"/>
        </w:rPr>
        <w:t>制定了学校“双师型”教师认定标准</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并依据标准</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于</w:t>
      </w:r>
      <w:r>
        <w:rPr>
          <w:rFonts w:ascii="仿宋_GB2312" w:cs="仿宋_GB2312"/>
          <w:color w:val="auto"/>
          <w:kern w:val="0"/>
          <w:sz w:val="32"/>
          <w:szCs w:val="32"/>
          <w:lang w:bidi="ar-SA"/>
        </w:rPr>
        <w:t>2021</w:t>
      </w:r>
      <w:r>
        <w:rPr>
          <w:rFonts w:hint="eastAsia" w:ascii="仿宋_GB2312" w:cs="仿宋_GB2312"/>
          <w:color w:val="auto"/>
          <w:kern w:val="0"/>
          <w:sz w:val="32"/>
          <w:szCs w:val="32"/>
          <w:lang w:val="en-US" w:bidi="ar-SA"/>
        </w:rPr>
        <w:t>年</w:t>
      </w:r>
      <w:r>
        <w:rPr>
          <w:rFonts w:hint="eastAsia" w:ascii="仿宋_GB2312" w:cs="仿宋_GB2312"/>
          <w:color w:val="000000"/>
          <w:kern w:val="0"/>
          <w:sz w:val="32"/>
          <w:szCs w:val="32"/>
          <w:lang w:val="en-US" w:bidi="ar-SA"/>
        </w:rPr>
        <w:t>颁布了</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四川建筑职业技术学院</w:t>
      </w:r>
      <w:r>
        <w:rPr>
          <w:rFonts w:hint="eastAsia" w:ascii="仿宋_GB2312" w:cs="仿宋_GB2312"/>
          <w:color w:val="000000"/>
          <w:kern w:val="0"/>
          <w:sz w:val="32"/>
          <w:szCs w:val="32"/>
          <w:lang w:val="en-US" w:eastAsia="zh-CN" w:bidi="ar-SA"/>
        </w:rPr>
        <w:t>“</w:t>
      </w:r>
      <w:r>
        <w:rPr>
          <w:rFonts w:ascii="仿宋_GB2312" w:cs="仿宋_GB2312"/>
          <w:color w:val="000000"/>
          <w:kern w:val="0"/>
          <w:sz w:val="32"/>
          <w:szCs w:val="32"/>
          <w:lang w:bidi="ar-SA"/>
        </w:rPr>
        <w:t>双师型</w:t>
      </w:r>
      <w:r>
        <w:rPr>
          <w:rFonts w:hint="eastAsia" w:ascii="仿宋_GB2312" w:cs="仿宋_GB2312"/>
          <w:color w:val="000000"/>
          <w:kern w:val="0"/>
          <w:sz w:val="32"/>
          <w:szCs w:val="32"/>
          <w:lang w:eastAsia="zh-CN" w:bidi="ar-SA"/>
        </w:rPr>
        <w:t>”</w:t>
      </w:r>
      <w:r>
        <w:rPr>
          <w:rFonts w:ascii="仿宋_GB2312" w:cs="仿宋_GB2312"/>
          <w:color w:val="000000"/>
          <w:kern w:val="0"/>
          <w:sz w:val="32"/>
          <w:szCs w:val="32"/>
          <w:lang w:bidi="ar-SA"/>
        </w:rPr>
        <w:t>教师资格认定办法（试行）》，</w:t>
      </w:r>
      <w:r>
        <w:rPr>
          <w:rFonts w:hint="eastAsia" w:ascii="仿宋_GB2312" w:cs="仿宋_GB2312"/>
          <w:color w:val="000000"/>
          <w:kern w:val="0"/>
          <w:sz w:val="32"/>
          <w:szCs w:val="32"/>
          <w:lang w:val="en-US" w:bidi="ar-SA"/>
        </w:rPr>
        <w:t>通过标准化引导结构化</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团队化的“双师型”师资队伍建设</w:t>
      </w:r>
      <w:r>
        <w:rPr>
          <w:rFonts w:ascii="仿宋_GB2312" w:cs="仿宋_GB2312"/>
          <w:color w:val="000000"/>
          <w:kern w:val="0"/>
          <w:sz w:val="32"/>
          <w:szCs w:val="32"/>
          <w:lang w:bidi="ar-SA"/>
        </w:rPr>
        <w:t>。</w:t>
      </w:r>
      <w:r>
        <w:rPr>
          <w:rFonts w:hint="eastAsia" w:ascii="仿宋_GB2312" w:cs="仿宋_GB2312"/>
          <w:b/>
          <w:bCs/>
          <w:color w:val="000000"/>
          <w:kern w:val="0"/>
          <w:sz w:val="32"/>
          <w:szCs w:val="32"/>
          <w:lang w:val="en-US" w:bidi="ar-SA"/>
        </w:rPr>
        <w:t>一是</w:t>
      </w:r>
      <w:r>
        <w:rPr>
          <w:rFonts w:hint="eastAsia" w:ascii="仿宋_GB2312" w:eastAsia="仿宋_GB2312" w:cs="仿宋_GB2312"/>
          <w:color w:val="000000"/>
          <w:kern w:val="0"/>
          <w:sz w:val="32"/>
          <w:szCs w:val="32"/>
          <w:lang w:val="en-US" w:bidi="ar-SA"/>
        </w:rPr>
        <w:t>形成A、B、C三个层级的“双师型”教师素质标准，形成金字塔型的“双师型”师资结构</w:t>
      </w:r>
      <w:r>
        <w:rPr>
          <w:rFonts w:ascii="仿宋_GB2312" w:cs="仿宋_GB2312"/>
          <w:color w:val="000000"/>
          <w:kern w:val="0"/>
          <w:sz w:val="32"/>
          <w:szCs w:val="32"/>
          <w:lang w:bidi="ar-SA"/>
        </w:rPr>
        <w:t>。</w:t>
      </w:r>
      <w:r>
        <w:rPr>
          <w:rFonts w:hint="eastAsia" w:ascii="仿宋_GB2312" w:eastAsia="仿宋_GB2312" w:cs="仿宋_GB2312"/>
          <w:color w:val="000000"/>
          <w:kern w:val="0"/>
          <w:sz w:val="32"/>
          <w:szCs w:val="32"/>
          <w:lang w:val="en-US" w:bidi="ar-SA"/>
        </w:rPr>
        <w:t>突出领军</w:t>
      </w:r>
      <w:r>
        <w:rPr>
          <w:rFonts w:hint="eastAsia" w:ascii="仿宋_GB2312" w:cs="仿宋_GB2312"/>
          <w:color w:val="000000"/>
          <w:kern w:val="0"/>
          <w:sz w:val="32"/>
          <w:szCs w:val="32"/>
          <w:lang w:val="en-US" w:bidi="ar-SA"/>
        </w:rPr>
        <w:t>型“双师型”</w:t>
      </w:r>
      <w:r>
        <w:rPr>
          <w:rFonts w:hint="eastAsia" w:ascii="仿宋_GB2312" w:eastAsia="仿宋_GB2312" w:cs="仿宋_GB2312"/>
          <w:color w:val="000000"/>
          <w:kern w:val="0"/>
          <w:sz w:val="32"/>
          <w:szCs w:val="32"/>
          <w:lang w:val="en-US" w:bidi="ar-SA"/>
        </w:rPr>
        <w:t>师资</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A类</w:t>
      </w:r>
      <w:r>
        <w:rPr>
          <w:rFonts w:ascii="仿宋_GB2312" w:cs="仿宋_GB2312"/>
          <w:color w:val="000000"/>
          <w:kern w:val="0"/>
          <w:sz w:val="32"/>
          <w:szCs w:val="32"/>
          <w:lang w:bidi="ar-SA"/>
        </w:rPr>
        <w:t>）</w:t>
      </w:r>
      <w:r>
        <w:rPr>
          <w:rFonts w:hint="eastAsia" w:ascii="仿宋_GB2312" w:eastAsia="仿宋_GB2312" w:cs="仿宋_GB2312"/>
          <w:color w:val="000000"/>
          <w:kern w:val="0"/>
          <w:sz w:val="32"/>
          <w:szCs w:val="32"/>
          <w:lang w:val="en-US" w:bidi="ar-SA"/>
        </w:rPr>
        <w:t>的龙头作用，进行结构化梯队化体系建设，形成专业结构、校企结构、职称结构、学历结构、年龄结构合理的结构化团队。</w:t>
      </w:r>
      <w:r>
        <w:rPr>
          <w:rFonts w:hint="eastAsia" w:ascii="仿宋_GB2312" w:cs="仿宋_GB2312"/>
          <w:b/>
          <w:bCs/>
          <w:color w:val="000000"/>
          <w:kern w:val="0"/>
          <w:sz w:val="32"/>
          <w:szCs w:val="32"/>
          <w:lang w:val="en-US" w:bidi="ar-SA"/>
        </w:rPr>
        <w:t>二</w:t>
      </w:r>
      <w:r>
        <w:rPr>
          <w:rFonts w:hint="eastAsia" w:ascii="仿宋_GB2312" w:eastAsia="仿宋_GB2312" w:cs="仿宋_GB2312"/>
          <w:b/>
          <w:bCs/>
          <w:color w:val="000000"/>
          <w:kern w:val="0"/>
          <w:sz w:val="32"/>
          <w:szCs w:val="32"/>
          <w:lang w:val="en-US" w:bidi="ar-SA"/>
        </w:rPr>
        <w:t>是</w:t>
      </w:r>
      <w:r>
        <w:rPr>
          <w:rFonts w:hint="eastAsia" w:ascii="仿宋_GB2312" w:cs="仿宋_GB2312"/>
          <w:color w:val="000000"/>
          <w:kern w:val="0"/>
          <w:sz w:val="32"/>
          <w:szCs w:val="32"/>
          <w:lang w:val="en-US" w:bidi="ar-SA"/>
        </w:rPr>
        <w:t>形成国家级团队为核心</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省级团队为主体</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校级团队为基础的“双师型”团队建设体系</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其中国家级团队</w:t>
      </w:r>
      <w:r>
        <w:rPr>
          <w:rFonts w:ascii="仿宋_GB2312" w:cs="仿宋_GB2312"/>
          <w:color w:val="000000"/>
          <w:kern w:val="0"/>
          <w:sz w:val="32"/>
          <w:szCs w:val="32"/>
          <w:lang w:bidi="ar-SA"/>
        </w:rPr>
        <w:t>1</w:t>
      </w:r>
      <w:r>
        <w:rPr>
          <w:rFonts w:hint="eastAsia" w:ascii="仿宋_GB2312" w:cs="仿宋_GB2312"/>
          <w:color w:val="000000"/>
          <w:kern w:val="0"/>
          <w:sz w:val="32"/>
          <w:szCs w:val="32"/>
          <w:lang w:val="en-US" w:bidi="ar-SA"/>
        </w:rPr>
        <w:t>支</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省级团队</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含“双师型”名师工作室等</w:t>
      </w:r>
      <w:r>
        <w:rPr>
          <w:rFonts w:ascii="仿宋_GB2312" w:cs="仿宋_GB2312"/>
          <w:color w:val="000000"/>
          <w:kern w:val="0"/>
          <w:sz w:val="32"/>
          <w:szCs w:val="32"/>
          <w:lang w:bidi="ar-SA"/>
        </w:rPr>
        <w:t>）5</w:t>
      </w:r>
      <w:r>
        <w:rPr>
          <w:rFonts w:hint="eastAsia" w:ascii="仿宋_GB2312" w:cs="仿宋_GB2312"/>
          <w:color w:val="000000"/>
          <w:kern w:val="0"/>
          <w:sz w:val="32"/>
          <w:szCs w:val="32"/>
          <w:lang w:val="en-US" w:bidi="ar-SA"/>
        </w:rPr>
        <w:t>支</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校级</w:t>
      </w:r>
      <w:r>
        <w:rPr>
          <w:rFonts w:ascii="仿宋_GB2312" w:cs="仿宋_GB2312"/>
          <w:color w:val="000000"/>
          <w:kern w:val="0"/>
          <w:sz w:val="32"/>
          <w:szCs w:val="32"/>
          <w:lang w:bidi="ar-SA"/>
        </w:rPr>
        <w:t>11</w:t>
      </w:r>
      <w:r>
        <w:rPr>
          <w:rFonts w:hint="eastAsia" w:ascii="仿宋_GB2312" w:cs="仿宋_GB2312"/>
          <w:color w:val="000000"/>
          <w:kern w:val="0"/>
          <w:sz w:val="32"/>
          <w:szCs w:val="32"/>
          <w:lang w:val="en-US" w:bidi="ar-SA"/>
        </w:rPr>
        <w:t>支</w:t>
      </w:r>
      <w:r>
        <w:rPr>
          <w:rFonts w:ascii="仿宋_GB2312" w:cs="仿宋_GB2312"/>
          <w:color w:val="000000"/>
          <w:kern w:val="0"/>
          <w:sz w:val="32"/>
          <w:szCs w:val="32"/>
          <w:lang w:bidi="ar-SA"/>
        </w:rPr>
        <w:t>。</w:t>
      </w:r>
      <w:r>
        <w:rPr>
          <w:rFonts w:hint="eastAsia" w:ascii="仿宋_GB2312" w:eastAsia="仿宋_GB2312" w:cs="仿宋_GB2312"/>
          <w:color w:val="000000"/>
          <w:kern w:val="0"/>
          <w:sz w:val="32"/>
          <w:szCs w:val="32"/>
          <w:lang w:val="en-US" w:bidi="ar-SA"/>
        </w:rPr>
        <w:t>通过领军型师资带动，标准编制、顶岗实践、教材课程建设、模块化课程建设、教学能力大赛等多措并举，培养B、C类双师，突出B类双师在团队建设中的主体作用。重点采用企业顶岗、扶贫援建、培训等方式，培养C类双师。</w:t>
      </w:r>
      <w:r>
        <w:rPr>
          <w:rFonts w:hint="eastAsia" w:ascii="仿宋_GB2312" w:cs="仿宋_GB2312"/>
          <w:color w:val="000000"/>
          <w:kern w:val="0"/>
          <w:sz w:val="32"/>
          <w:szCs w:val="32"/>
          <w:lang w:val="en-US" w:bidi="ar-SA"/>
        </w:rPr>
        <w:t>学校</w:t>
      </w:r>
      <w:r>
        <w:rPr>
          <w:rFonts w:hint="eastAsia" w:ascii="仿宋_GB2312" w:eastAsia="仿宋_GB2312" w:cs="仿宋_GB2312"/>
          <w:color w:val="000000"/>
          <w:kern w:val="0"/>
          <w:sz w:val="32"/>
          <w:szCs w:val="32"/>
          <w:lang w:val="en-US" w:bidi="ar-SA"/>
        </w:rPr>
        <w:t>专业课“双师”素质占比已达</w:t>
      </w:r>
      <w:r>
        <w:rPr>
          <w:rFonts w:ascii="仿宋_GB2312" w:cs="仿宋_GB2312"/>
          <w:color w:val="000000"/>
          <w:kern w:val="0"/>
          <w:sz w:val="32"/>
          <w:szCs w:val="32"/>
          <w:lang w:bidi="ar-SA"/>
        </w:rPr>
        <w:t>85</w:t>
      </w:r>
      <w:r>
        <w:rPr>
          <w:rFonts w:hint="eastAsia" w:ascii="仿宋_GB2312" w:eastAsia="仿宋_GB2312" w:cs="仿宋_GB2312"/>
          <w:color w:val="000000"/>
          <w:kern w:val="0"/>
          <w:sz w:val="32"/>
          <w:szCs w:val="32"/>
          <w:lang w:val="en-US" w:bidi="ar-SA"/>
        </w:rPr>
        <w:t>%</w:t>
      </w:r>
      <w:r>
        <w:rPr>
          <w:rFonts w:hint="eastAsia" w:ascii="仿宋_GB2312" w:eastAsia="仿宋_GB2312" w:cs="仿宋_GB2312"/>
          <w:color w:val="auto"/>
          <w:kern w:val="0"/>
          <w:sz w:val="32"/>
          <w:szCs w:val="32"/>
          <w:lang w:val="en-US" w:bidi="ar-SA"/>
        </w:rPr>
        <w:t>。</w:t>
      </w:r>
      <w:r>
        <w:rPr>
          <w:rFonts w:hint="eastAsia" w:ascii="仿宋_GB2312" w:cs="仿宋_GB2312"/>
          <w:b/>
          <w:bCs/>
          <w:color w:val="auto"/>
          <w:kern w:val="0"/>
          <w:sz w:val="32"/>
          <w:szCs w:val="32"/>
          <w:lang w:val="en-US" w:bidi="ar-SA"/>
        </w:rPr>
        <w:t>三是</w:t>
      </w:r>
      <w:r>
        <w:rPr>
          <w:rFonts w:hint="eastAsia" w:ascii="仿宋_GB2312" w:cs="仿宋_GB2312"/>
          <w:color w:val="auto"/>
          <w:kern w:val="0"/>
          <w:sz w:val="32"/>
          <w:szCs w:val="32"/>
          <w:lang w:val="en-US" w:bidi="ar-SA"/>
        </w:rPr>
        <w:t>进行制度配套</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颁布</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教师教学能力大赛管理办法</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教材建设管理办法</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等系列管理办法</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有力</w:t>
      </w:r>
      <w:r>
        <w:rPr>
          <w:rFonts w:hint="eastAsia" w:ascii="仿宋_GB2312" w:cs="仿宋_GB2312"/>
          <w:color w:val="auto"/>
          <w:kern w:val="0"/>
          <w:sz w:val="32"/>
          <w:szCs w:val="32"/>
          <w:lang w:val="en-US" w:eastAsia="zh-CN" w:bidi="ar-SA"/>
        </w:rPr>
        <w:t>地</w:t>
      </w:r>
      <w:r>
        <w:rPr>
          <w:rFonts w:hint="eastAsia" w:ascii="仿宋_GB2312" w:cs="仿宋_GB2312"/>
          <w:color w:val="auto"/>
          <w:kern w:val="0"/>
          <w:sz w:val="32"/>
          <w:szCs w:val="32"/>
          <w:lang w:val="en-US" w:bidi="ar-SA"/>
        </w:rPr>
        <w:t>促进了标准化</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结构化</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团队化“双师型”教师的培养</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如职称评审</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将顶岗实践</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双元教材编制</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教学能力大赛</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课程建设</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教学成果奖等领域纳入</w:t>
      </w:r>
      <w:r>
        <w:rPr>
          <w:rFonts w:hint="eastAsia" w:ascii="仿宋_GB2312" w:cs="仿宋_GB2312"/>
          <w:color w:val="auto"/>
          <w:kern w:val="0"/>
          <w:sz w:val="32"/>
          <w:szCs w:val="32"/>
          <w:lang w:val="en-US" w:eastAsia="zh-CN" w:bidi="ar-SA"/>
        </w:rPr>
        <w:t>评价体系</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相应领域取得国家级标志性成果可直接晋升或免外审</w:t>
      </w:r>
      <w:r>
        <w:rPr>
          <w:rFonts w:ascii="仿宋_GB2312" w:cs="仿宋_GB2312"/>
          <w:color w:val="auto"/>
          <w:kern w:val="0"/>
          <w:sz w:val="32"/>
          <w:szCs w:val="32"/>
          <w:lang w:bidi="ar-SA"/>
        </w:rPr>
        <w:t>，</w:t>
      </w:r>
      <w:r>
        <w:rPr>
          <w:rFonts w:hint="eastAsia" w:ascii="仿宋_GB2312" w:cs="仿宋_GB2312"/>
          <w:color w:val="auto"/>
          <w:kern w:val="0"/>
          <w:sz w:val="32"/>
          <w:szCs w:val="32"/>
          <w:lang w:val="en-US" w:bidi="ar-SA"/>
        </w:rPr>
        <w:t>实现了破“五唯”</w:t>
      </w:r>
      <w:r>
        <w:rPr>
          <w:rFonts w:ascii="仿宋_GB2312" w:cs="仿宋_GB2312"/>
          <w:color w:val="auto"/>
          <w:kern w:val="0"/>
          <w:sz w:val="32"/>
          <w:szCs w:val="32"/>
          <w:lang w:bidi="ar-SA"/>
        </w:rPr>
        <w:t>。</w:t>
      </w:r>
    </w:p>
    <w:p>
      <w:pPr>
        <w:keepNext w:val="0"/>
        <w:keepLines w:val="0"/>
        <w:pageBreakBefore w:val="0"/>
        <w:widowControl w:val="0"/>
        <w:kinsoku/>
        <w:wordWrap/>
        <w:overflowPunct/>
        <w:topLinePunct w:val="0"/>
        <w:autoSpaceDE/>
        <w:autoSpaceDN/>
        <w:bidi w:val="0"/>
        <w:adjustRightInd w:val="0"/>
        <w:snapToGrid w:val="0"/>
        <w:spacing w:line="600" w:lineRule="exact"/>
        <w:ind w:left="0" w:right="0" w:firstLine="642" w:firstLineChars="200"/>
        <w:jc w:val="both"/>
        <w:textAlignment w:val="auto"/>
        <w:outlineLvl w:val="9"/>
        <w:rPr>
          <w:rFonts w:hint="eastAsia" w:ascii="楷体" w:eastAsia="楷体" w:cs="楷体"/>
          <w:b/>
          <w:bCs/>
          <w:sz w:val="32"/>
          <w:szCs w:val="32"/>
          <w:highlight w:val="none"/>
          <w:lang w:val="en-US" w:bidi="ar-SA"/>
        </w:rPr>
      </w:pPr>
      <w:r>
        <w:rPr>
          <w:rFonts w:hint="eastAsia" w:ascii="楷体" w:eastAsia="楷体" w:cs="楷体"/>
          <w:b/>
          <w:bCs/>
          <w:sz w:val="32"/>
          <w:szCs w:val="32"/>
          <w:highlight w:val="none"/>
          <w:lang w:val="en-US" w:bidi="ar-SA"/>
        </w:rPr>
        <w:t>（二）多元协作，健全“双师型”师资培训协同运行机制</w:t>
      </w:r>
    </w:p>
    <w:p>
      <w:pPr>
        <w:keepNext w:val="0"/>
        <w:keepLines w:val="0"/>
        <w:pageBreakBefore w:val="0"/>
        <w:widowControl/>
        <w:kinsoku/>
        <w:wordWrap/>
        <w:overflowPunct/>
        <w:topLinePunct w:val="0"/>
        <w:autoSpaceDE/>
        <w:autoSpaceDN/>
        <w:adjustRightInd/>
        <w:spacing w:line="600" w:lineRule="exact"/>
        <w:ind w:left="0" w:firstLine="640" w:firstLineChars="200"/>
        <w:rPr>
          <w:rFonts w:hint="eastAsia" w:ascii="宋体" w:eastAsia="宋体" w:cs="宋体"/>
          <w:b w:val="0"/>
          <w:bCs w:val="0"/>
          <w:sz w:val="28"/>
          <w:szCs w:val="28"/>
        </w:rPr>
      </w:pPr>
      <w:r>
        <w:rPr>
          <w:rFonts w:hint="eastAsia" w:ascii="仿宋_GB2312" w:eastAsia="仿宋_GB2312" w:cs="仿宋_GB2312"/>
          <w:color w:val="000000"/>
          <w:kern w:val="0"/>
          <w:sz w:val="32"/>
          <w:szCs w:val="32"/>
          <w:lang w:val="en-US" w:bidi="ar-SA"/>
        </w:rPr>
        <w:t>充分依托国家级示范职业教育集团培育项目四川建设职教集团</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以下简称集团</w:t>
      </w:r>
      <w:r>
        <w:rPr>
          <w:rFonts w:ascii="仿宋_GB2312" w:cs="仿宋_GB2312"/>
          <w:color w:val="000000"/>
          <w:kern w:val="0"/>
          <w:sz w:val="32"/>
          <w:szCs w:val="32"/>
          <w:lang w:bidi="ar-SA"/>
        </w:rPr>
        <w:t>）</w:t>
      </w:r>
      <w:r>
        <w:rPr>
          <w:rFonts w:hint="eastAsia" w:ascii="仿宋_GB2312" w:eastAsia="仿宋_GB2312" w:cs="仿宋_GB2312"/>
          <w:color w:val="000000"/>
          <w:kern w:val="0"/>
          <w:sz w:val="32"/>
          <w:szCs w:val="32"/>
          <w:lang w:val="en-US" w:bidi="ar-SA"/>
        </w:rPr>
        <w:t>，以“契合需求、协同合作、共建共享、互利共赢”的理念进行机制建设。</w:t>
      </w:r>
      <w:r>
        <w:rPr>
          <w:rFonts w:hint="eastAsia" w:ascii="仿宋_GB2312" w:cs="仿宋_GB2312"/>
          <w:b/>
          <w:bCs/>
          <w:color w:val="000000"/>
          <w:kern w:val="0"/>
          <w:sz w:val="32"/>
          <w:szCs w:val="32"/>
          <w:lang w:val="en-US" w:bidi="ar-SA"/>
        </w:rPr>
        <w:t>一是</w:t>
      </w:r>
      <w:r>
        <w:rPr>
          <w:rFonts w:hint="eastAsia" w:ascii="仿宋_GB2312" w:cs="仿宋_GB2312"/>
          <w:color w:val="000000"/>
          <w:kern w:val="0"/>
          <w:sz w:val="32"/>
          <w:szCs w:val="32"/>
          <w:lang w:val="en-US" w:bidi="ar-SA"/>
        </w:rPr>
        <w:t>整合资源</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形成同集团成员单位中的部属院校</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行业龙头企业</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产教融合企业</w:t>
      </w:r>
      <w:r>
        <w:rPr>
          <w:rFonts w:ascii="仿宋_GB2312" w:cs="仿宋_GB2312"/>
          <w:color w:val="000000"/>
          <w:kern w:val="0"/>
          <w:sz w:val="32"/>
          <w:szCs w:val="32"/>
          <w:lang w:bidi="ar-SA"/>
        </w:rPr>
        <w:t>、</w:t>
      </w:r>
      <w:r>
        <w:rPr>
          <w:rFonts w:hint="eastAsia" w:ascii="仿宋_GB2312" w:cs="仿宋_GB2312"/>
          <w:color w:val="000000"/>
          <w:kern w:val="0"/>
          <w:sz w:val="32"/>
          <w:szCs w:val="32"/>
          <w:lang w:bidi="ar-SA"/>
        </w:rPr>
        <w:t>“</w:t>
      </w:r>
      <w:r>
        <w:rPr>
          <w:rFonts w:hint="eastAsia" w:ascii="仿宋_GB2312" w:cs="仿宋_GB2312"/>
          <w:color w:val="000000"/>
          <w:kern w:val="0"/>
          <w:sz w:val="32"/>
          <w:szCs w:val="32"/>
          <w:lang w:val="en-US" w:bidi="ar-SA"/>
        </w:rPr>
        <w:t>小巨人</w:t>
      </w:r>
      <w:r>
        <w:rPr>
          <w:rFonts w:hint="eastAsia" w:ascii="仿宋_GB2312" w:cs="仿宋_GB2312"/>
          <w:color w:val="000000"/>
          <w:kern w:val="0"/>
          <w:sz w:val="32"/>
          <w:szCs w:val="32"/>
          <w:lang w:bidi="ar-SA"/>
        </w:rPr>
        <w:t>”</w:t>
      </w:r>
      <w:r>
        <w:rPr>
          <w:rFonts w:hint="eastAsia" w:ascii="仿宋_GB2312" w:cs="仿宋_GB2312"/>
          <w:color w:val="000000"/>
          <w:kern w:val="0"/>
          <w:sz w:val="32"/>
          <w:szCs w:val="32"/>
          <w:lang w:val="en-US" w:bidi="ar-SA"/>
        </w:rPr>
        <w:t>企业</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区域土建类职业院校共建“双师型”教师培训基地</w:t>
      </w:r>
      <w:r>
        <w:rPr>
          <w:rFonts w:ascii="仿宋_GB2312" w:cs="仿宋_GB2312"/>
          <w:color w:val="000000"/>
          <w:kern w:val="0"/>
          <w:sz w:val="32"/>
          <w:szCs w:val="32"/>
          <w:lang w:bidi="ar-SA"/>
        </w:rPr>
        <w:t>。</w:t>
      </w:r>
      <w:r>
        <w:rPr>
          <w:rFonts w:hint="eastAsia" w:ascii="仿宋_GB2312" w:eastAsia="仿宋_GB2312" w:cs="仿宋_GB2312"/>
          <w:b/>
          <w:bCs/>
          <w:color w:val="000000"/>
          <w:kern w:val="0"/>
          <w:sz w:val="32"/>
          <w:szCs w:val="32"/>
          <w:lang w:val="en-US" w:bidi="ar-SA"/>
        </w:rPr>
        <w:t>二是</w:t>
      </w:r>
      <w:r>
        <w:rPr>
          <w:rFonts w:hint="eastAsia" w:ascii="仿宋_GB2312" w:eastAsia="仿宋_GB2312" w:cs="仿宋_GB2312"/>
          <w:color w:val="000000"/>
          <w:kern w:val="0"/>
          <w:sz w:val="32"/>
          <w:szCs w:val="32"/>
          <w:lang w:val="en-US" w:bidi="ar-SA"/>
        </w:rPr>
        <w:t>通过在中建一局西南公司等企业设立教师流动站，企业在校建立技能工作室等途径，形成了互兼互任的校企人员流动机制。</w:t>
      </w:r>
      <w:r>
        <w:rPr>
          <w:rFonts w:hint="eastAsia" w:ascii="仿宋_GB2312" w:cs="仿宋_GB2312"/>
          <w:b/>
          <w:bCs/>
          <w:color w:val="000000"/>
          <w:kern w:val="0"/>
          <w:sz w:val="32"/>
          <w:szCs w:val="32"/>
          <w:lang w:val="en-US" w:bidi="ar-SA"/>
        </w:rPr>
        <w:t>三</w:t>
      </w:r>
      <w:r>
        <w:rPr>
          <w:rFonts w:hint="eastAsia" w:ascii="仿宋_GB2312" w:eastAsia="仿宋_GB2312" w:cs="仿宋_GB2312"/>
          <w:b/>
          <w:bCs/>
          <w:color w:val="000000"/>
          <w:kern w:val="0"/>
          <w:sz w:val="32"/>
          <w:szCs w:val="32"/>
          <w:lang w:val="en-US" w:bidi="ar-SA"/>
        </w:rPr>
        <w:t>是</w:t>
      </w:r>
      <w:r>
        <w:rPr>
          <w:rFonts w:hint="eastAsia" w:ascii="仿宋_GB2312" w:eastAsia="仿宋_GB2312" w:cs="仿宋_GB2312"/>
          <w:color w:val="000000"/>
          <w:kern w:val="0"/>
          <w:sz w:val="32"/>
          <w:szCs w:val="32"/>
          <w:lang w:val="en-US" w:bidi="ar-SA"/>
        </w:rPr>
        <w:t>在集团成员单位德阳安装技师学院、攀枝花建筑工程学校等院校成立</w:t>
      </w:r>
      <w:r>
        <w:rPr>
          <w:rFonts w:hint="eastAsia" w:ascii="仿宋_GB2312" w:cs="仿宋_GB2312"/>
          <w:color w:val="000000"/>
          <w:kern w:val="0"/>
          <w:sz w:val="32"/>
          <w:szCs w:val="32"/>
          <w:lang w:val="en-US" w:bidi="ar-SA"/>
        </w:rPr>
        <w:t>领军型师资</w:t>
      </w:r>
      <w:r>
        <w:rPr>
          <w:rFonts w:hint="eastAsia" w:ascii="仿宋_GB2312" w:eastAsia="仿宋_GB2312" w:cs="仿宋_GB2312"/>
          <w:color w:val="000000"/>
          <w:kern w:val="0"/>
          <w:sz w:val="32"/>
          <w:szCs w:val="32"/>
          <w:lang w:val="en-US" w:bidi="ar-SA"/>
        </w:rPr>
        <w:t>团队工作站8个，加强校际间师资建设合作交流，开展建设经验培训工作。</w:t>
      </w:r>
      <w:r>
        <w:rPr>
          <w:rFonts w:hint="eastAsia" w:ascii="仿宋_GB2312" w:cs="仿宋_GB2312"/>
          <w:b/>
          <w:bCs/>
          <w:color w:val="000000"/>
          <w:kern w:val="0"/>
          <w:sz w:val="32"/>
          <w:szCs w:val="32"/>
          <w:lang w:val="en-US" w:bidi="ar-SA"/>
        </w:rPr>
        <w:t>四</w:t>
      </w:r>
      <w:r>
        <w:rPr>
          <w:rFonts w:hint="eastAsia" w:ascii="仿宋_GB2312" w:eastAsia="仿宋_GB2312" w:cs="仿宋_GB2312"/>
          <w:b/>
          <w:bCs/>
          <w:color w:val="000000"/>
          <w:kern w:val="0"/>
          <w:sz w:val="32"/>
          <w:szCs w:val="32"/>
          <w:lang w:val="en-US" w:bidi="ar-SA"/>
        </w:rPr>
        <w:t>是</w:t>
      </w:r>
      <w:r>
        <w:rPr>
          <w:rFonts w:hint="eastAsia" w:ascii="仿宋_GB2312" w:eastAsia="仿宋_GB2312" w:cs="仿宋_GB2312"/>
          <w:color w:val="000000"/>
          <w:kern w:val="0"/>
          <w:sz w:val="32"/>
          <w:szCs w:val="32"/>
          <w:lang w:val="en-US" w:bidi="ar-SA"/>
        </w:rPr>
        <w:t>以科研项目、人才培养项目、标准编制项目、技术服务项目等项目为载体，推进实体化运行，成功</w:t>
      </w:r>
      <w:r>
        <w:rPr>
          <w:rFonts w:hint="eastAsia" w:ascii="仿宋_GB2312" w:cs="仿宋_GB2312"/>
          <w:color w:val="000000"/>
          <w:kern w:val="0"/>
          <w:sz w:val="32"/>
          <w:szCs w:val="32"/>
          <w:lang w:val="en-US" w:eastAsia="zh-CN" w:bidi="ar-SA"/>
        </w:rPr>
        <w:t>申报</w:t>
      </w:r>
      <w:r>
        <w:rPr>
          <w:rFonts w:hint="eastAsia" w:ascii="仿宋_GB2312" w:eastAsia="仿宋_GB2312" w:cs="仿宋_GB2312"/>
          <w:color w:val="000000"/>
          <w:kern w:val="0"/>
          <w:sz w:val="32"/>
          <w:szCs w:val="32"/>
          <w:lang w:val="en-US" w:bidi="ar-SA"/>
        </w:rPr>
        <w:t>教育部</w:t>
      </w:r>
      <w:r>
        <w:rPr>
          <w:rFonts w:hint="eastAsia" w:ascii="仿宋_GB2312" w:cs="仿宋_GB2312"/>
          <w:color w:val="000000"/>
          <w:kern w:val="0"/>
          <w:sz w:val="32"/>
          <w:szCs w:val="32"/>
          <w:lang w:val="en-US" w:bidi="ar-SA"/>
        </w:rPr>
        <w:t>教师工作司师资建设</w:t>
      </w:r>
      <w:r>
        <w:rPr>
          <w:rFonts w:hint="eastAsia" w:ascii="仿宋_GB2312" w:eastAsia="仿宋_GB2312" w:cs="仿宋_GB2312"/>
          <w:color w:val="000000"/>
          <w:kern w:val="0"/>
          <w:sz w:val="32"/>
          <w:szCs w:val="32"/>
          <w:lang w:val="en-US" w:bidi="ar-SA"/>
        </w:rPr>
        <w:t>项目2项</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近</w:t>
      </w:r>
      <w:r>
        <w:rPr>
          <w:rFonts w:ascii="仿宋_GB2312" w:cs="仿宋_GB2312"/>
          <w:color w:val="000000"/>
          <w:kern w:val="0"/>
          <w:sz w:val="32"/>
          <w:szCs w:val="32"/>
          <w:lang w:bidi="ar-SA"/>
        </w:rPr>
        <w:t>3</w:t>
      </w:r>
      <w:r>
        <w:rPr>
          <w:rFonts w:hint="eastAsia" w:ascii="仿宋_GB2312" w:cs="仿宋_GB2312"/>
          <w:color w:val="000000"/>
          <w:kern w:val="0"/>
          <w:sz w:val="32"/>
          <w:szCs w:val="32"/>
          <w:lang w:val="en-US" w:bidi="ar-SA"/>
        </w:rPr>
        <w:t>年</w:t>
      </w:r>
      <w:r>
        <w:rPr>
          <w:rFonts w:ascii="仿宋_GB2312" w:cs="仿宋_GB2312"/>
          <w:color w:val="000000"/>
          <w:kern w:val="0"/>
          <w:sz w:val="32"/>
          <w:szCs w:val="32"/>
          <w:lang w:bidi="ar-SA"/>
        </w:rPr>
        <w:t>，</w:t>
      </w:r>
      <w:r>
        <w:rPr>
          <w:rFonts w:hint="eastAsia" w:ascii="仿宋_GB2312" w:eastAsia="仿宋_GB2312" w:cs="仿宋_GB2312"/>
          <w:color w:val="000000"/>
          <w:kern w:val="0"/>
          <w:sz w:val="32"/>
          <w:szCs w:val="32"/>
          <w:lang w:val="en-US" w:bidi="ar-SA"/>
        </w:rPr>
        <w:t>累计编制</w:t>
      </w:r>
      <w:r>
        <w:rPr>
          <w:rFonts w:hint="eastAsia" w:ascii="仿宋_GB2312" w:cs="仿宋_GB2312"/>
          <w:color w:val="000000"/>
          <w:kern w:val="0"/>
          <w:sz w:val="32"/>
          <w:szCs w:val="32"/>
          <w:lang w:val="en-US" w:bidi="ar-SA"/>
        </w:rPr>
        <w:t>技术标准</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职业标准</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专业教学教学标准等</w:t>
      </w:r>
      <w:r>
        <w:rPr>
          <w:rFonts w:hint="eastAsia" w:ascii="仿宋_GB2312" w:eastAsia="仿宋_GB2312" w:cs="仿宋_GB2312"/>
          <w:color w:val="000000"/>
          <w:kern w:val="0"/>
          <w:sz w:val="32"/>
          <w:szCs w:val="32"/>
          <w:lang w:val="en-US" w:bidi="ar-SA"/>
        </w:rPr>
        <w:t>各类标准</w:t>
      </w:r>
      <w:r>
        <w:rPr>
          <w:rFonts w:ascii="仿宋_GB2312" w:cs="仿宋_GB2312"/>
          <w:color w:val="000000"/>
          <w:kern w:val="0"/>
          <w:sz w:val="32"/>
          <w:szCs w:val="32"/>
          <w:lang w:bidi="ar-SA"/>
        </w:rPr>
        <w:t>93</w:t>
      </w:r>
      <w:r>
        <w:rPr>
          <w:rFonts w:hint="eastAsia" w:ascii="仿宋_GB2312" w:eastAsia="仿宋_GB2312" w:cs="仿宋_GB2312"/>
          <w:color w:val="000000"/>
          <w:kern w:val="0"/>
          <w:sz w:val="32"/>
          <w:szCs w:val="32"/>
          <w:lang w:val="en-US" w:bidi="ar-SA"/>
        </w:rPr>
        <w:t>部。</w:t>
      </w:r>
    </w:p>
    <w:p>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outlineLvl w:val="9"/>
        <w:rPr>
          <w:rFonts w:hint="eastAsia" w:ascii="宋体" w:eastAsia="宋体" w:cs="宋体"/>
          <w:b w:val="0"/>
          <w:bCs w:val="0"/>
          <w:sz w:val="28"/>
          <w:szCs w:val="28"/>
        </w:rPr>
      </w:pPr>
      <w:r>
        <w:rPr>
          <w:rFonts w:hint="eastAsia" w:ascii="宋体" w:eastAsia="宋体" w:cs="宋体"/>
          <w:b w:val="0"/>
          <w:bCs w:val="0"/>
          <w:sz w:val="28"/>
          <w:szCs w:val="28"/>
        </w:rPr>
        <w:drawing>
          <wp:inline distT="0" distB="0" distL="114300" distR="114300">
            <wp:extent cx="4000500" cy="2562225"/>
            <wp:effectExtent l="0" t="0" r="26" b="31"/>
            <wp:docPr id="4" name="图片 8"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图片1"/>
                    <pic:cNvPicPr>
                      <a:picLocks noChangeAspect="1"/>
                    </pic:cNvPicPr>
                  </pic:nvPicPr>
                  <pic:blipFill>
                    <a:blip r:embed="rId7"/>
                    <a:stretch>
                      <a:fillRect/>
                    </a:stretch>
                  </pic:blipFill>
                  <pic:spPr>
                    <a:xfrm>
                      <a:off x="0" y="0"/>
                      <a:ext cx="4000698" cy="2562788"/>
                    </a:xfrm>
                    <a:prstGeom prst="rect">
                      <a:avLst/>
                    </a:prstGeom>
                    <a:noFill/>
                    <a:ln w="9525" cap="flat" cmpd="sng">
                      <a:noFill/>
                      <a:prstDash val="solid"/>
                      <a:miter/>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right="0" w:firstLine="360" w:firstLineChars="200"/>
        <w:jc w:val="center"/>
        <w:textAlignment w:val="auto"/>
        <w:outlineLvl w:val="9"/>
        <w:rPr>
          <w:rFonts w:hint="eastAsia" w:ascii="宋体" w:eastAsia="宋体" w:cs="宋体"/>
          <w:b w:val="0"/>
          <w:bCs w:val="0"/>
          <w:sz w:val="18"/>
          <w:szCs w:val="18"/>
          <w:lang w:val="en-US"/>
        </w:rPr>
      </w:pPr>
    </w:p>
    <w:p>
      <w:pPr>
        <w:keepNext w:val="0"/>
        <w:keepLines w:val="0"/>
        <w:pageBreakBefore w:val="0"/>
        <w:widowControl w:val="0"/>
        <w:kinsoku/>
        <w:wordWrap/>
        <w:overflowPunct/>
        <w:topLinePunct w:val="0"/>
        <w:autoSpaceDE/>
        <w:autoSpaceDN/>
        <w:bidi w:val="0"/>
        <w:adjustRightInd/>
        <w:snapToGrid/>
        <w:spacing w:line="240" w:lineRule="auto"/>
        <w:ind w:left="0" w:right="0" w:firstLine="361" w:firstLineChars="200"/>
        <w:jc w:val="center"/>
        <w:textAlignment w:val="auto"/>
        <w:outlineLvl w:val="9"/>
        <w:rPr>
          <w:rFonts w:hint="eastAsia" w:ascii="宋体" w:eastAsia="宋体" w:cs="宋体"/>
          <w:b w:val="0"/>
          <w:bCs w:val="0"/>
          <w:sz w:val="18"/>
          <w:szCs w:val="18"/>
          <w:lang w:val="en-US"/>
        </w:rPr>
      </w:pPr>
      <w:r>
        <w:rPr>
          <w:rFonts w:hint="eastAsia" w:ascii="宋体" w:eastAsia="宋体" w:cs="宋体"/>
          <w:b/>
          <w:bCs/>
          <w:sz w:val="18"/>
          <w:szCs w:val="18"/>
          <w:lang w:val="en-US"/>
        </w:rPr>
        <w:t>图</w:t>
      </w:r>
      <w:r>
        <w:rPr>
          <w:rFonts w:ascii="宋体" w:eastAsia="宋体" w:cs="宋体"/>
          <w:b/>
          <w:bCs/>
          <w:sz w:val="18"/>
          <w:szCs w:val="18"/>
        </w:rPr>
        <w:t>1</w:t>
      </w:r>
      <w:r>
        <w:rPr>
          <w:rFonts w:hint="eastAsia" w:ascii="宋体" w:eastAsia="宋体" w:cs="宋体"/>
          <w:b/>
          <w:bCs/>
          <w:sz w:val="18"/>
          <w:szCs w:val="18"/>
          <w:lang w:val="en-US"/>
        </w:rPr>
        <w:t>:</w:t>
      </w:r>
      <w:r>
        <w:rPr>
          <w:rFonts w:hint="eastAsia" w:ascii="宋体" w:eastAsia="宋体" w:cs="宋体"/>
          <w:b w:val="0"/>
          <w:bCs w:val="0"/>
          <w:sz w:val="18"/>
          <w:szCs w:val="18"/>
          <w:lang w:val="en-US"/>
        </w:rPr>
        <w:t>学校国家级教师教学创新团队工作站授牌仪式</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center"/>
        <w:textAlignment w:val="auto"/>
        <w:outlineLvl w:val="9"/>
        <w:rPr>
          <w:rFonts w:eastAsia="宋体"/>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left="0" w:right="0" w:firstLine="642" w:firstLineChars="200"/>
        <w:jc w:val="both"/>
        <w:textAlignment w:val="auto"/>
        <w:outlineLvl w:val="9"/>
        <w:rPr>
          <w:rFonts w:hint="eastAsia" w:ascii="楷体" w:eastAsia="楷体" w:cs="楷体"/>
          <w:b/>
          <w:bCs/>
          <w:sz w:val="32"/>
          <w:szCs w:val="32"/>
          <w:highlight w:val="none"/>
          <w:lang w:val="en-US" w:bidi="ar-SA"/>
        </w:rPr>
      </w:pPr>
      <w:r>
        <w:rPr>
          <w:rFonts w:hint="eastAsia" w:ascii="楷体" w:eastAsia="楷体" w:cs="楷体"/>
          <w:b/>
          <w:bCs/>
          <w:sz w:val="32"/>
          <w:szCs w:val="32"/>
          <w:highlight w:val="none"/>
          <w:lang w:val="en-US" w:bidi="ar-SA"/>
        </w:rPr>
        <w:t>（三）育训并举，构筑双元双师培育平台</w:t>
      </w:r>
    </w:p>
    <w:p>
      <w:pPr>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jc w:val="both"/>
        <w:textAlignment w:val="auto"/>
        <w:outlineLvl w:val="9"/>
        <w:rPr>
          <w:rFonts w:hint="eastAsia" w:ascii="宋体" w:eastAsia="宋体" w:cs="宋体"/>
          <w:b w:val="0"/>
          <w:bCs w:val="0"/>
          <w:sz w:val="28"/>
          <w:szCs w:val="28"/>
        </w:rPr>
      </w:pPr>
      <w:r>
        <w:rPr>
          <w:rFonts w:hint="eastAsia" w:ascii="仿宋_GB2312" w:eastAsia="仿宋_GB2312" w:cs="仿宋_GB2312"/>
          <w:color w:val="000000"/>
          <w:kern w:val="0"/>
          <w:sz w:val="32"/>
          <w:szCs w:val="32"/>
          <w:lang w:val="en-US" w:bidi="ar-SA"/>
        </w:rPr>
        <w:t>以项目为载体，整合校企资源，校企混编师资团队，构筑双元双师培育平台。</w:t>
      </w:r>
      <w:r>
        <w:rPr>
          <w:rFonts w:hint="eastAsia" w:ascii="仿宋_GB2312" w:eastAsia="仿宋_GB2312" w:cs="仿宋_GB2312"/>
          <w:b/>
          <w:bCs/>
          <w:color w:val="000000"/>
          <w:kern w:val="0"/>
          <w:sz w:val="32"/>
          <w:szCs w:val="32"/>
          <w:lang w:val="en-US" w:bidi="ar-SA"/>
        </w:rPr>
        <w:t>一是</w:t>
      </w:r>
      <w:r>
        <w:rPr>
          <w:rFonts w:hint="eastAsia" w:ascii="仿宋_GB2312" w:eastAsia="仿宋_GB2312" w:cs="仿宋_GB2312"/>
          <w:color w:val="000000"/>
          <w:kern w:val="0"/>
          <w:sz w:val="32"/>
          <w:szCs w:val="32"/>
          <w:lang w:val="en-US" w:bidi="ar-SA"/>
        </w:rPr>
        <w:t>与中建一局、八局，中交三航局等行业龙头企业开展订单培养，企业派高层次管理人员、技术人员担任企业教师，校企师资协调开发课程、开展教学。</w:t>
      </w:r>
      <w:r>
        <w:rPr>
          <w:rFonts w:hint="eastAsia" w:ascii="仿宋_GB2312" w:eastAsia="仿宋_GB2312" w:cs="仿宋_GB2312"/>
          <w:b/>
          <w:bCs/>
          <w:color w:val="000000"/>
          <w:kern w:val="0"/>
          <w:sz w:val="32"/>
          <w:szCs w:val="32"/>
          <w:lang w:val="en-US" w:bidi="ar-SA"/>
        </w:rPr>
        <w:t>二是</w:t>
      </w:r>
      <w:r>
        <w:rPr>
          <w:rFonts w:hint="eastAsia" w:ascii="仿宋_GB2312" w:eastAsia="仿宋_GB2312" w:cs="仿宋_GB2312"/>
          <w:color w:val="000000"/>
          <w:kern w:val="0"/>
          <w:sz w:val="32"/>
          <w:szCs w:val="32"/>
          <w:lang w:val="en-US" w:bidi="ar-SA"/>
        </w:rPr>
        <w:t>成都城投集团、雅安城投集团、德阳建工集团等</w:t>
      </w:r>
      <w:r>
        <w:rPr>
          <w:rFonts w:hint="eastAsia" w:ascii="仿宋_GB2312" w:cs="仿宋_GB2312"/>
          <w:color w:val="000000"/>
          <w:kern w:val="0"/>
          <w:sz w:val="32"/>
          <w:szCs w:val="32"/>
          <w:lang w:val="en-US" w:bidi="ar-SA"/>
        </w:rPr>
        <w:t>行业企业</w:t>
      </w:r>
      <w:r>
        <w:rPr>
          <w:rFonts w:hint="eastAsia" w:ascii="仿宋_GB2312" w:eastAsia="仿宋_GB2312" w:cs="仿宋_GB2312"/>
          <w:color w:val="000000"/>
          <w:kern w:val="0"/>
          <w:sz w:val="32"/>
          <w:szCs w:val="32"/>
          <w:lang w:val="en-US" w:bidi="ar-SA"/>
        </w:rPr>
        <w:t>在</w:t>
      </w:r>
      <w:r>
        <w:rPr>
          <w:rFonts w:hint="eastAsia" w:ascii="仿宋_GB2312" w:cs="仿宋_GB2312"/>
          <w:color w:val="000000"/>
          <w:kern w:val="0"/>
          <w:sz w:val="32"/>
          <w:szCs w:val="32"/>
          <w:lang w:val="en-US" w:bidi="ar-SA"/>
        </w:rPr>
        <w:t>学校</w:t>
      </w:r>
      <w:r>
        <w:rPr>
          <w:rFonts w:hint="eastAsia" w:ascii="仿宋_GB2312" w:eastAsia="仿宋_GB2312" w:cs="仿宋_GB2312"/>
          <w:color w:val="000000"/>
          <w:kern w:val="0"/>
          <w:sz w:val="32"/>
          <w:szCs w:val="32"/>
          <w:lang w:val="en-US" w:bidi="ar-SA"/>
        </w:rPr>
        <w:t>设立人力资源培育中心</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校企协同</w:t>
      </w:r>
      <w:r>
        <w:rPr>
          <w:rFonts w:hint="eastAsia" w:ascii="仿宋_GB2312" w:eastAsia="仿宋_GB2312" w:cs="仿宋_GB2312"/>
          <w:color w:val="000000"/>
          <w:kern w:val="0"/>
          <w:sz w:val="32"/>
          <w:szCs w:val="32"/>
          <w:lang w:val="en-US" w:bidi="ar-SA"/>
        </w:rPr>
        <w:t>企业员工培训方案的设计与实施。</w:t>
      </w:r>
      <w:r>
        <w:rPr>
          <w:rFonts w:hint="eastAsia" w:ascii="仿宋_GB2312" w:eastAsia="仿宋_GB2312" w:cs="仿宋_GB2312"/>
          <w:b/>
          <w:bCs/>
          <w:color w:val="000000"/>
          <w:kern w:val="0"/>
          <w:sz w:val="32"/>
          <w:szCs w:val="32"/>
          <w:lang w:val="en-US" w:bidi="ar-SA"/>
        </w:rPr>
        <w:t>三是</w:t>
      </w:r>
      <w:r>
        <w:rPr>
          <w:rFonts w:hint="eastAsia" w:ascii="仿宋_GB2312" w:eastAsia="仿宋_GB2312" w:cs="仿宋_GB2312"/>
          <w:color w:val="000000"/>
          <w:kern w:val="0"/>
          <w:sz w:val="32"/>
          <w:szCs w:val="32"/>
          <w:lang w:val="en-US" w:bidi="ar-SA"/>
        </w:rPr>
        <w:t>协同叙永县建设局、泸州中七建工集团、序州建筑工程有限公司等合作，开展产业工人培训。四是推进1+X证书试点效果良好，现有“建筑信息模型（BIM）”等1+X资格证书培训14项，证书考核站点12个，多次承办1+X职业技能等级证书师资培训、教师专业能力提升培训，参与多项1+X证书试点建设研讨及考核大纲制定。</w:t>
      </w:r>
    </w:p>
    <w:p>
      <w:pPr>
        <w:keepNext w:val="0"/>
        <w:keepLines w:val="0"/>
        <w:pageBreakBefore w:val="0"/>
        <w:widowControl w:val="0"/>
        <w:kinsoku/>
        <w:wordWrap/>
        <w:overflowPunct/>
        <w:topLinePunct w:val="0"/>
        <w:autoSpaceDE/>
        <w:autoSpaceDN/>
        <w:bidi w:val="0"/>
        <w:adjustRightInd w:val="0"/>
        <w:snapToGrid w:val="0"/>
        <w:spacing w:line="600" w:lineRule="exact"/>
        <w:ind w:left="0" w:right="0" w:firstLine="642" w:firstLineChars="200"/>
        <w:jc w:val="both"/>
        <w:textAlignment w:val="auto"/>
        <w:outlineLvl w:val="9"/>
        <w:rPr>
          <w:rFonts w:hint="eastAsia" w:ascii="楷体" w:eastAsia="楷体" w:cs="楷体"/>
          <w:b/>
          <w:bCs/>
          <w:sz w:val="32"/>
          <w:szCs w:val="32"/>
          <w:highlight w:val="none"/>
          <w:lang w:val="en-US" w:bidi="ar-SA"/>
        </w:rPr>
      </w:pPr>
      <w:r>
        <w:rPr>
          <w:rFonts w:hint="eastAsia" w:ascii="楷体" w:eastAsia="楷体" w:cs="楷体"/>
          <w:b/>
          <w:bCs/>
          <w:sz w:val="32"/>
          <w:szCs w:val="32"/>
          <w:highlight w:val="none"/>
          <w:lang w:val="en-US" w:bidi="ar-SA"/>
        </w:rPr>
        <w:t>（四）强化能力，提升双师素养</w:t>
      </w:r>
    </w:p>
    <w:p>
      <w:pPr>
        <w:keepNext w:val="0"/>
        <w:keepLines w:val="0"/>
        <w:pageBreakBefore w:val="0"/>
        <w:widowControl/>
        <w:kinsoku/>
        <w:wordWrap/>
        <w:overflowPunct/>
        <w:topLinePunct w:val="0"/>
        <w:autoSpaceDE/>
        <w:autoSpaceDN/>
        <w:bidi w:val="0"/>
        <w:adjustRightInd/>
        <w:snapToGrid/>
        <w:spacing w:line="600" w:lineRule="exact"/>
        <w:ind w:left="0" w:right="0" w:firstLine="640" w:firstLineChars="200"/>
        <w:textAlignment w:val="auto"/>
        <w:rPr>
          <w:rFonts w:hint="eastAsia" w:ascii="仿宋_GB2312" w:eastAsia="仿宋_GB2312" w:cs="仿宋_GB2312"/>
          <w:color w:val="000000"/>
          <w:kern w:val="0"/>
          <w:sz w:val="32"/>
          <w:szCs w:val="32"/>
          <w:lang w:val="en-US" w:bidi="ar-SA"/>
        </w:rPr>
      </w:pPr>
      <w:r>
        <w:rPr>
          <w:rFonts w:hint="eastAsia" w:ascii="仿宋_GB2312" w:cs="仿宋_GB2312"/>
          <w:color w:val="000000"/>
          <w:kern w:val="0"/>
          <w:sz w:val="32"/>
          <w:szCs w:val="32"/>
          <w:lang w:val="en-US" w:bidi="ar-SA"/>
        </w:rPr>
        <w:t>学校对双师素养提升</w:t>
      </w:r>
      <w:r>
        <w:rPr>
          <w:rFonts w:hint="eastAsia" w:ascii="仿宋_GB2312" w:eastAsia="仿宋_GB2312" w:cs="仿宋_GB2312"/>
          <w:color w:val="000000"/>
          <w:kern w:val="0"/>
          <w:sz w:val="32"/>
          <w:szCs w:val="32"/>
          <w:lang w:val="en-US" w:bidi="ar-SA"/>
        </w:rPr>
        <w:t>进行一体设计，分类培养。</w:t>
      </w:r>
      <w:r>
        <w:rPr>
          <w:rFonts w:hint="eastAsia" w:ascii="仿宋_GB2312" w:eastAsia="仿宋_GB2312" w:cs="仿宋_GB2312"/>
          <w:b/>
          <w:bCs/>
          <w:color w:val="000000"/>
          <w:kern w:val="0"/>
          <w:sz w:val="32"/>
          <w:szCs w:val="32"/>
          <w:lang w:val="en-US" w:bidi="ar-SA"/>
        </w:rPr>
        <w:t>一是</w:t>
      </w:r>
      <w:r>
        <w:rPr>
          <w:rFonts w:hint="eastAsia" w:ascii="仿宋_GB2312" w:eastAsia="仿宋_GB2312" w:cs="仿宋_GB2312"/>
          <w:color w:val="000000"/>
          <w:kern w:val="0"/>
          <w:sz w:val="32"/>
          <w:szCs w:val="32"/>
          <w:lang w:val="en-US" w:bidi="ar-SA"/>
        </w:rPr>
        <w:t>在横向上，针对混编教师团队中学校教师和企业教师的能力特点，秉承优势互补的原则，充分发挥学校教师在教育教学上的优势和企业教师在技术技能上的优势，构建具有类型特色的师德师风、标准建设、教材建设、课程建设、教学能力、培训能力、实践能力和团队协作</w:t>
      </w:r>
      <w:r>
        <w:rPr>
          <w:rFonts w:hint="eastAsia" w:ascii="仿宋_GB2312" w:cs="仿宋_GB2312"/>
          <w:color w:val="000000"/>
          <w:kern w:val="0"/>
          <w:sz w:val="32"/>
          <w:szCs w:val="32"/>
          <w:lang w:val="en-US" w:bidi="ar-SA"/>
        </w:rPr>
        <w:t>的</w:t>
      </w:r>
      <w:r>
        <w:rPr>
          <w:rFonts w:hint="eastAsia" w:ascii="仿宋_GB2312" w:eastAsia="仿宋_GB2312" w:cs="仿宋_GB2312"/>
          <w:color w:val="000000"/>
          <w:kern w:val="0"/>
          <w:sz w:val="32"/>
          <w:szCs w:val="32"/>
          <w:lang w:val="en-US" w:bidi="ar-SA"/>
        </w:rPr>
        <w:t>双元教师能力提升体系。</w:t>
      </w:r>
      <w:r>
        <w:rPr>
          <w:rFonts w:hint="eastAsia" w:ascii="仿宋_GB2312" w:eastAsia="仿宋_GB2312" w:cs="仿宋_GB2312"/>
          <w:b/>
          <w:bCs/>
          <w:color w:val="000000"/>
          <w:kern w:val="0"/>
          <w:sz w:val="32"/>
          <w:szCs w:val="32"/>
          <w:lang w:val="en-US" w:bidi="ar-SA"/>
        </w:rPr>
        <w:t>二是</w:t>
      </w:r>
      <w:r>
        <w:rPr>
          <w:rFonts w:hint="eastAsia" w:ascii="仿宋_GB2312" w:eastAsia="仿宋_GB2312" w:cs="仿宋_GB2312"/>
          <w:color w:val="000000"/>
          <w:kern w:val="0"/>
          <w:sz w:val="32"/>
          <w:szCs w:val="32"/>
          <w:lang w:val="en-US" w:bidi="ar-SA"/>
        </w:rPr>
        <w:t>在纵向上，团队根据团队各梯队教师成长的阶段性特点，构建出从“青年师资—骨干师资—领军师资”的层次化教师能力标准，提供学校教师和企业教师从入职到成长的全周期引导。</w:t>
      </w:r>
    </w:p>
    <w:p>
      <w:pPr>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outlineLvl w:val="9"/>
        <w:rPr>
          <w:rFonts w:hint="eastAsia" w:ascii="黑体" w:eastAsia="黑体" w:cs="黑体"/>
          <w:sz w:val="32"/>
          <w:szCs w:val="32"/>
          <w:lang w:val="en-US"/>
        </w:rPr>
      </w:pPr>
      <w:r>
        <w:rPr>
          <w:rFonts w:hint="eastAsia" w:ascii="黑体" w:eastAsia="黑体" w:cs="黑体"/>
          <w:sz w:val="32"/>
          <w:szCs w:val="32"/>
          <w:lang w:val="en-US"/>
        </w:rPr>
        <w:t>三</w:t>
      </w:r>
      <w:r>
        <w:rPr>
          <w:rFonts w:ascii="黑体" w:eastAsia="黑体" w:cs="黑体"/>
          <w:sz w:val="32"/>
          <w:szCs w:val="32"/>
          <w:lang w:val="en-US"/>
        </w:rPr>
        <w:t>、</w:t>
      </w:r>
      <w:r>
        <w:rPr>
          <w:rFonts w:hint="eastAsia" w:ascii="黑体" w:eastAsia="黑体" w:cs="黑体"/>
          <w:sz w:val="32"/>
          <w:szCs w:val="32"/>
          <w:lang w:val="en-US"/>
        </w:rPr>
        <w:t>成果成效</w:t>
      </w:r>
    </w:p>
    <w:p>
      <w:pPr>
        <w:keepNext w:val="0"/>
        <w:keepLines w:val="0"/>
        <w:pageBreakBefore w:val="0"/>
        <w:widowControl/>
        <w:kinsoku/>
        <w:wordWrap/>
        <w:overflowPunct/>
        <w:topLinePunct w:val="0"/>
        <w:autoSpaceDE/>
        <w:autoSpaceDN/>
        <w:bidi w:val="0"/>
        <w:adjustRightInd/>
        <w:snapToGrid/>
        <w:spacing w:line="600" w:lineRule="exact"/>
        <w:ind w:left="0" w:right="0" w:firstLine="640" w:firstLineChars="200"/>
        <w:textAlignment w:val="auto"/>
        <w:rPr>
          <w:rFonts w:hint="eastAsia" w:ascii="仿宋_GB2312" w:eastAsia="仿宋_GB2312" w:cs="仿宋_GB2312"/>
          <w:color w:val="000000"/>
          <w:kern w:val="0"/>
          <w:sz w:val="32"/>
          <w:szCs w:val="32"/>
          <w:lang w:val="en-US" w:bidi="ar-SA"/>
        </w:rPr>
      </w:pPr>
      <w:r>
        <w:rPr>
          <w:rFonts w:hint="eastAsia" w:ascii="仿宋_GB2312" w:cs="仿宋_GB2312"/>
          <w:color w:val="000000"/>
          <w:kern w:val="0"/>
          <w:sz w:val="32"/>
          <w:szCs w:val="32"/>
          <w:lang w:val="en-US" w:bidi="ar-SA"/>
        </w:rPr>
        <w:t>学校的“双师型”师资队伍建设</w:t>
      </w:r>
      <w:r>
        <w:rPr>
          <w:rFonts w:hint="eastAsia" w:ascii="仿宋_GB2312" w:eastAsia="仿宋_GB2312" w:cs="仿宋_GB2312"/>
          <w:color w:val="000000"/>
          <w:kern w:val="0"/>
          <w:sz w:val="32"/>
          <w:szCs w:val="32"/>
          <w:lang w:val="en-US" w:bidi="ar-SA"/>
        </w:rPr>
        <w:t>形成</w:t>
      </w:r>
      <w:r>
        <w:rPr>
          <w:rFonts w:hint="eastAsia" w:ascii="仿宋_GB2312" w:cs="仿宋_GB2312"/>
          <w:color w:val="000000"/>
          <w:kern w:val="0"/>
          <w:sz w:val="32"/>
          <w:szCs w:val="32"/>
          <w:lang w:val="en-US" w:bidi="ar-SA"/>
        </w:rPr>
        <w:t>了</w:t>
      </w:r>
      <w:r>
        <w:rPr>
          <w:rFonts w:hint="eastAsia" w:ascii="仿宋_GB2312" w:eastAsia="仿宋_GB2312" w:cs="仿宋_GB2312"/>
          <w:color w:val="000000"/>
          <w:kern w:val="0"/>
          <w:sz w:val="32"/>
          <w:szCs w:val="32"/>
          <w:lang w:val="en-US" w:bidi="ar-SA"/>
        </w:rPr>
        <w:t>专业结构、校企结构、职称结构、学历结构、年龄结构合理的结构化</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梯队化</w:t>
      </w:r>
      <w:r>
        <w:rPr>
          <w:rFonts w:hint="eastAsia" w:ascii="仿宋_GB2312" w:cs="仿宋_GB2312"/>
          <w:color w:val="000000"/>
          <w:kern w:val="0"/>
          <w:sz w:val="32"/>
          <w:szCs w:val="32"/>
          <w:lang w:val="en-US" w:bidi="ar-SA"/>
        </w:rPr>
        <w:t>布局</w:t>
      </w:r>
      <w:r>
        <w:rPr>
          <w:rFonts w:hint="eastAsia" w:ascii="仿宋_GB2312" w:eastAsia="仿宋_GB2312" w:cs="仿宋_GB2312"/>
          <w:color w:val="000000"/>
          <w:kern w:val="0"/>
          <w:sz w:val="32"/>
          <w:szCs w:val="32"/>
          <w:lang w:val="en-US" w:bidi="ar-SA"/>
        </w:rPr>
        <w:t>。教师分工协作进行模块化教学的模式全面实施，建成一支高素质“双师型”教师队伍，为学院全面提高复合型技术技能人才培养质量提供强有力的师资支撑。近3年，</w:t>
      </w:r>
      <w:r>
        <w:rPr>
          <w:rFonts w:hint="eastAsia" w:ascii="仿宋_GB2312" w:cs="仿宋_GB2312"/>
          <w:color w:val="000000"/>
          <w:kern w:val="0"/>
          <w:sz w:val="32"/>
          <w:szCs w:val="32"/>
          <w:lang w:val="en-US" w:bidi="ar-SA"/>
        </w:rPr>
        <w:t>学校教师</w:t>
      </w:r>
      <w:r>
        <w:rPr>
          <w:rFonts w:hint="eastAsia" w:ascii="仿宋_GB2312" w:eastAsia="仿宋_GB2312" w:cs="仿宋_GB2312"/>
          <w:color w:val="000000"/>
          <w:kern w:val="0"/>
          <w:sz w:val="32"/>
          <w:szCs w:val="32"/>
          <w:lang w:val="en-US" w:bidi="ar-SA"/>
        </w:rPr>
        <w:t>获国家级教学能力大赛奖2项，省级职业院校教师教学能力比赛获奖52项</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获2021年</w:t>
      </w:r>
      <w:r>
        <w:rPr>
          <w:rFonts w:hint="eastAsia" w:ascii="仿宋_GB2312" w:cs="仿宋_GB2312"/>
          <w:color w:val="000000"/>
          <w:kern w:val="0"/>
          <w:sz w:val="32"/>
          <w:szCs w:val="32"/>
          <w:lang w:val="en-US" w:bidi="ar-SA"/>
        </w:rPr>
        <w:t>省级</w:t>
      </w:r>
      <w:r>
        <w:rPr>
          <w:rFonts w:hint="eastAsia" w:ascii="仿宋_GB2312" w:eastAsia="仿宋_GB2312" w:cs="仿宋_GB2312"/>
          <w:color w:val="000000"/>
          <w:kern w:val="0"/>
          <w:sz w:val="32"/>
          <w:szCs w:val="32"/>
          <w:lang w:val="en-US" w:bidi="ar-SA"/>
        </w:rPr>
        <w:t>教学成果奖1</w:t>
      </w:r>
      <w:r>
        <w:rPr>
          <w:rFonts w:ascii="仿宋_GB2312" w:cs="仿宋_GB2312"/>
          <w:color w:val="000000"/>
          <w:kern w:val="0"/>
          <w:sz w:val="32"/>
          <w:szCs w:val="32"/>
          <w:lang w:bidi="ar-SA"/>
        </w:rPr>
        <w:t>4</w:t>
      </w:r>
      <w:r>
        <w:rPr>
          <w:rFonts w:hint="eastAsia" w:ascii="仿宋_GB2312" w:eastAsia="仿宋_GB2312" w:cs="仿宋_GB2312"/>
          <w:color w:val="000000"/>
          <w:kern w:val="0"/>
          <w:sz w:val="32"/>
          <w:szCs w:val="32"/>
          <w:lang w:val="en-US" w:bidi="ar-SA"/>
        </w:rPr>
        <w:t>项。</w:t>
      </w:r>
      <w:r>
        <w:rPr>
          <w:rFonts w:hint="eastAsia" w:ascii="仿宋_GB2312" w:cs="仿宋_GB2312"/>
          <w:color w:val="000000"/>
          <w:kern w:val="0"/>
          <w:sz w:val="32"/>
          <w:szCs w:val="32"/>
          <w:lang w:val="en-US" w:bidi="ar-SA"/>
        </w:rPr>
        <w:t>学校</w:t>
      </w:r>
      <w:r>
        <w:rPr>
          <w:rFonts w:hint="eastAsia" w:ascii="仿宋_GB2312" w:eastAsia="仿宋_GB2312" w:cs="仿宋_GB2312"/>
          <w:color w:val="000000"/>
          <w:kern w:val="0"/>
          <w:sz w:val="32"/>
          <w:szCs w:val="32"/>
          <w:lang w:val="en-US" w:bidi="ar-SA"/>
        </w:rPr>
        <w:t>建筑信息模型制作与应用领域国家级教师教学创新团队建设经验，被教育部遴选国家级教师教学创新团队建设30个典型案例之一</w:t>
      </w:r>
      <w:r>
        <w:rPr>
          <w:rFonts w:ascii="仿宋_GB2312" w:eastAsia="仿宋_GB2312" w:cs="仿宋_GB2312"/>
          <w:color w:val="000000"/>
          <w:kern w:val="0"/>
          <w:sz w:val="32"/>
          <w:szCs w:val="32"/>
          <w:lang w:val="en-US" w:bidi="ar-SA"/>
        </w:rPr>
        <w:t>。</w:t>
      </w:r>
    </w:p>
    <w:p>
      <w:pPr>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outlineLvl w:val="9"/>
        <w:rPr>
          <w:rFonts w:hint="eastAsia" w:ascii="黑体" w:eastAsia="黑体" w:cs="黑体"/>
          <w:sz w:val="32"/>
          <w:szCs w:val="32"/>
          <w:lang w:val="en-US"/>
        </w:rPr>
      </w:pPr>
      <w:r>
        <w:rPr>
          <w:rFonts w:hint="eastAsia" w:ascii="黑体" w:eastAsia="黑体" w:cs="黑体"/>
          <w:sz w:val="32"/>
          <w:szCs w:val="32"/>
          <w:lang w:val="en-US"/>
        </w:rPr>
        <w:t>四</w:t>
      </w:r>
      <w:r>
        <w:rPr>
          <w:rFonts w:ascii="黑体" w:eastAsia="黑体" w:cs="黑体"/>
          <w:sz w:val="32"/>
          <w:szCs w:val="32"/>
          <w:lang w:val="en-US"/>
        </w:rPr>
        <w:t>、</w:t>
      </w:r>
      <w:r>
        <w:rPr>
          <w:rFonts w:hint="eastAsia" w:ascii="黑体" w:eastAsia="黑体" w:cs="黑体"/>
          <w:sz w:val="32"/>
          <w:szCs w:val="32"/>
          <w:lang w:val="en-US"/>
        </w:rPr>
        <w:t>经验总结</w:t>
      </w:r>
    </w:p>
    <w:p>
      <w:pPr>
        <w:keepNext w:val="0"/>
        <w:keepLines w:val="0"/>
        <w:pageBreakBefore w:val="0"/>
        <w:widowControl/>
        <w:kinsoku/>
        <w:wordWrap/>
        <w:overflowPunct/>
        <w:topLinePunct w:val="0"/>
        <w:autoSpaceDE/>
        <w:autoSpaceDN/>
        <w:bidi w:val="0"/>
        <w:adjustRightInd/>
        <w:snapToGrid/>
        <w:spacing w:line="600" w:lineRule="exact"/>
        <w:ind w:left="0" w:right="0" w:firstLine="642" w:firstLineChars="200"/>
        <w:textAlignment w:val="auto"/>
        <w:rPr>
          <w:rFonts w:ascii="仿宋_GB2312" w:eastAsia="仿宋_GB2312" w:cs="仿宋_GB2312"/>
          <w:color w:val="000000"/>
          <w:kern w:val="0"/>
          <w:sz w:val="32"/>
          <w:szCs w:val="32"/>
          <w:lang w:val="en-US" w:bidi="ar-SA"/>
        </w:rPr>
      </w:pPr>
      <w:r>
        <w:rPr>
          <w:rFonts w:hint="eastAsia" w:ascii="仿宋_GB2312" w:eastAsia="仿宋_GB2312" w:cs="仿宋_GB2312"/>
          <w:b/>
          <w:bCs/>
          <w:color w:val="000000"/>
          <w:kern w:val="0"/>
          <w:sz w:val="32"/>
          <w:szCs w:val="32"/>
          <w:lang w:val="en-US" w:bidi="ar-SA"/>
        </w:rPr>
        <w:t>经验一</w:t>
      </w:r>
      <w:r>
        <w:rPr>
          <w:rFonts w:ascii="仿宋_GB2312" w:eastAsia="仿宋_GB2312" w:cs="仿宋_GB2312"/>
          <w:b/>
          <w:bCs/>
          <w:color w:val="000000"/>
          <w:kern w:val="0"/>
          <w:sz w:val="32"/>
          <w:szCs w:val="32"/>
          <w:lang w:val="en-US" w:bidi="ar-SA"/>
        </w:rPr>
        <w:t>：</w:t>
      </w:r>
      <w:r>
        <w:rPr>
          <w:rFonts w:hint="eastAsia" w:ascii="仿宋_GB2312" w:eastAsia="仿宋_GB2312" w:cs="仿宋_GB2312"/>
          <w:color w:val="000000"/>
          <w:kern w:val="0"/>
          <w:sz w:val="32"/>
          <w:szCs w:val="32"/>
          <w:lang w:val="en-US" w:bidi="ar-SA"/>
        </w:rPr>
        <w:t>标准化</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团队化</w:t>
      </w:r>
      <w:r>
        <w:rPr>
          <w:rFonts w:hint="eastAsia" w:ascii="仿宋_GB2312" w:eastAsia="仿宋_GB2312" w:cs="仿宋_GB2312"/>
          <w:color w:val="000000"/>
          <w:kern w:val="0"/>
          <w:sz w:val="32"/>
          <w:szCs w:val="32"/>
          <w:lang w:val="en-US" w:bidi="ar-SA"/>
        </w:rPr>
        <w:t>建设双师队伍</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构建双师分类标准</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为双师队伍建设设定总体构架</w:t>
      </w:r>
      <w:r>
        <w:rPr>
          <w:rFonts w:ascii="仿宋_GB2312" w:cs="仿宋_GB2312"/>
          <w:color w:val="000000"/>
          <w:kern w:val="0"/>
          <w:sz w:val="32"/>
          <w:szCs w:val="32"/>
          <w:lang w:bidi="ar-SA"/>
        </w:rPr>
        <w:t>、</w:t>
      </w:r>
      <w:r>
        <w:rPr>
          <w:rFonts w:hint="eastAsia" w:ascii="仿宋_GB2312" w:eastAsia="仿宋_GB2312" w:cs="仿宋_GB2312"/>
          <w:color w:val="000000"/>
          <w:kern w:val="0"/>
          <w:sz w:val="32"/>
          <w:szCs w:val="32"/>
          <w:lang w:val="en-US" w:bidi="ar-SA"/>
        </w:rPr>
        <w:t>双师素质构成与层次</w:t>
      </w:r>
      <w:r>
        <w:rPr>
          <w:rFonts w:ascii="仿宋_GB2312" w:eastAsia="仿宋_GB2312" w:cs="仿宋_GB2312"/>
          <w:color w:val="000000"/>
          <w:kern w:val="0"/>
          <w:sz w:val="32"/>
          <w:szCs w:val="32"/>
          <w:lang w:val="en-US" w:bidi="ar-SA"/>
        </w:rPr>
        <w:t>，</w:t>
      </w:r>
      <w:r>
        <w:rPr>
          <w:rFonts w:hint="eastAsia" w:ascii="仿宋_GB2312" w:cs="仿宋_GB2312"/>
          <w:color w:val="000000"/>
          <w:kern w:val="0"/>
          <w:sz w:val="32"/>
          <w:szCs w:val="32"/>
          <w:lang w:val="en-US" w:bidi="ar-SA"/>
        </w:rPr>
        <w:t>通过标准化引导团队化</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形成国家级团队</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省级团队</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校级团队的团队化体系</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并出台配套的职称评审办法</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顶岗实践管理办法</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教材建设</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教学能大赛等激励办法</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确保标准化建设的落地</w:t>
      </w:r>
      <w:r>
        <w:rPr>
          <w:rFonts w:ascii="仿宋_GB2312" w:cs="仿宋_GB2312"/>
          <w:color w:val="000000"/>
          <w:kern w:val="0"/>
          <w:sz w:val="32"/>
          <w:szCs w:val="32"/>
          <w:lang w:bidi="ar-SA"/>
        </w:rPr>
        <w:t>。</w:t>
      </w:r>
    </w:p>
    <w:p>
      <w:pPr>
        <w:keepNext w:val="0"/>
        <w:keepLines w:val="0"/>
        <w:pageBreakBefore w:val="0"/>
        <w:widowControl/>
        <w:kinsoku/>
        <w:wordWrap/>
        <w:overflowPunct/>
        <w:topLinePunct w:val="0"/>
        <w:autoSpaceDE/>
        <w:autoSpaceDN/>
        <w:bidi w:val="0"/>
        <w:adjustRightInd/>
        <w:snapToGrid/>
        <w:spacing w:line="600" w:lineRule="exact"/>
        <w:ind w:left="0" w:right="0" w:firstLine="642" w:firstLineChars="200"/>
        <w:textAlignment w:val="auto"/>
        <w:rPr>
          <w:rFonts w:ascii="仿宋_GB2312" w:eastAsia="仿宋_GB2312" w:cs="仿宋_GB2312"/>
          <w:color w:val="000000"/>
          <w:kern w:val="0"/>
          <w:sz w:val="32"/>
          <w:szCs w:val="32"/>
          <w:lang w:val="en-US" w:bidi="ar-SA"/>
        </w:rPr>
      </w:pPr>
      <w:r>
        <w:rPr>
          <w:rFonts w:hint="eastAsia" w:ascii="仿宋_GB2312" w:eastAsia="仿宋_GB2312" w:cs="仿宋_GB2312"/>
          <w:b/>
          <w:bCs/>
          <w:color w:val="000000"/>
          <w:kern w:val="0"/>
          <w:sz w:val="32"/>
          <w:szCs w:val="32"/>
          <w:lang w:val="en-US" w:bidi="ar-SA"/>
        </w:rPr>
        <w:t>经验二</w:t>
      </w:r>
      <w:r>
        <w:rPr>
          <w:rFonts w:ascii="仿宋_GB2312" w:eastAsia="仿宋_GB2312" w:cs="仿宋_GB2312"/>
          <w:b/>
          <w:bCs/>
          <w:color w:val="000000"/>
          <w:kern w:val="0"/>
          <w:sz w:val="32"/>
          <w:szCs w:val="32"/>
          <w:lang w:val="en-US" w:bidi="ar-SA"/>
        </w:rPr>
        <w:t>：</w:t>
      </w:r>
      <w:r>
        <w:rPr>
          <w:rFonts w:hint="eastAsia" w:ascii="仿宋_GB2312" w:eastAsia="仿宋_GB2312" w:cs="仿宋_GB2312"/>
          <w:color w:val="000000"/>
          <w:kern w:val="0"/>
          <w:sz w:val="32"/>
          <w:szCs w:val="32"/>
          <w:lang w:val="en-US" w:bidi="ar-SA"/>
        </w:rPr>
        <w:t>机制建设整合资源</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产教融合</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校企协同</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依托集团化办学</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校企</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校校需求深度融合</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各方优势</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资源互补</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形成长效建设机制</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协同组建“双师型”教师培育基地</w:t>
      </w:r>
      <w:r>
        <w:rPr>
          <w:rFonts w:ascii="仿宋_GB2312" w:eastAsia="仿宋_GB2312" w:cs="仿宋_GB2312"/>
          <w:color w:val="000000"/>
          <w:kern w:val="0"/>
          <w:sz w:val="32"/>
          <w:szCs w:val="32"/>
          <w:lang w:val="en-US" w:bidi="ar-SA"/>
        </w:rPr>
        <w:t>。</w:t>
      </w:r>
    </w:p>
    <w:p>
      <w:pPr>
        <w:keepNext w:val="0"/>
        <w:keepLines w:val="0"/>
        <w:pageBreakBefore w:val="0"/>
        <w:widowControl/>
        <w:kinsoku/>
        <w:wordWrap/>
        <w:overflowPunct/>
        <w:topLinePunct w:val="0"/>
        <w:autoSpaceDE/>
        <w:autoSpaceDN/>
        <w:bidi w:val="0"/>
        <w:adjustRightInd/>
        <w:snapToGrid/>
        <w:spacing w:line="600" w:lineRule="exact"/>
        <w:ind w:left="0" w:right="0" w:firstLine="642" w:firstLineChars="200"/>
        <w:textAlignment w:val="auto"/>
        <w:rPr>
          <w:rFonts w:ascii="仿宋_GB2312" w:eastAsia="仿宋_GB2312" w:cs="仿宋_GB2312"/>
          <w:color w:val="000000"/>
          <w:kern w:val="0"/>
          <w:sz w:val="32"/>
          <w:szCs w:val="32"/>
          <w:lang w:val="en-US" w:bidi="ar-SA"/>
        </w:rPr>
      </w:pPr>
      <w:r>
        <w:rPr>
          <w:rFonts w:hint="eastAsia" w:ascii="仿宋_GB2312" w:eastAsia="仿宋_GB2312" w:cs="仿宋_GB2312"/>
          <w:b/>
          <w:bCs/>
          <w:color w:val="000000"/>
          <w:kern w:val="0"/>
          <w:sz w:val="32"/>
          <w:szCs w:val="32"/>
          <w:lang w:val="en-US" w:bidi="ar-SA"/>
        </w:rPr>
        <w:t>经验三</w:t>
      </w:r>
      <w:r>
        <w:rPr>
          <w:rFonts w:ascii="仿宋_GB2312" w:eastAsia="仿宋_GB2312" w:cs="仿宋_GB2312"/>
          <w:b/>
          <w:bCs/>
          <w:color w:val="000000"/>
          <w:kern w:val="0"/>
          <w:sz w:val="32"/>
          <w:szCs w:val="32"/>
          <w:lang w:val="en-US" w:bidi="ar-SA"/>
        </w:rPr>
        <w:t>：</w:t>
      </w:r>
      <w:r>
        <w:rPr>
          <w:rFonts w:hint="eastAsia" w:ascii="仿宋_GB2312" w:eastAsia="仿宋_GB2312" w:cs="仿宋_GB2312"/>
          <w:color w:val="000000"/>
          <w:kern w:val="0"/>
          <w:sz w:val="32"/>
          <w:szCs w:val="32"/>
          <w:lang w:val="en-US" w:bidi="ar-SA"/>
        </w:rPr>
        <w:t>项目为抓手搭建育训平台</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充分依托企业需求</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通过定制培养学生</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企业员工培训</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产业工人培训和</w:t>
      </w:r>
      <w:r>
        <w:rPr>
          <w:rFonts w:ascii="仿宋_GB2312" w:eastAsia="仿宋_GB2312" w:cs="仿宋_GB2312"/>
          <w:color w:val="000000"/>
          <w:kern w:val="0"/>
          <w:sz w:val="32"/>
          <w:szCs w:val="32"/>
          <w:lang w:val="en-US" w:bidi="ar-SA"/>
        </w:rPr>
        <w:t>1+</w:t>
      </w:r>
      <w:r>
        <w:rPr>
          <w:rFonts w:hint="eastAsia" w:ascii="仿宋_GB2312" w:eastAsia="仿宋_GB2312" w:cs="仿宋_GB2312"/>
          <w:color w:val="000000"/>
          <w:kern w:val="0"/>
          <w:sz w:val="32"/>
          <w:szCs w:val="32"/>
          <w:lang w:val="en-US" w:bidi="ar-SA"/>
        </w:rPr>
        <w:t>X证书制度试点等项目</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全方位供给企业人才需求</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进行育训平台搭建</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起到事半功倍</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多方收益的成效</w:t>
      </w:r>
      <w:r>
        <w:rPr>
          <w:rFonts w:ascii="仿宋_GB2312" w:eastAsia="仿宋_GB2312" w:cs="仿宋_GB2312"/>
          <w:color w:val="000000"/>
          <w:kern w:val="0"/>
          <w:sz w:val="32"/>
          <w:szCs w:val="32"/>
          <w:lang w:val="en-US" w:bidi="ar-SA"/>
        </w:rPr>
        <w:t>。</w:t>
      </w:r>
    </w:p>
    <w:p>
      <w:pPr>
        <w:keepNext w:val="0"/>
        <w:keepLines w:val="0"/>
        <w:pageBreakBefore w:val="0"/>
        <w:widowControl/>
        <w:kinsoku/>
        <w:wordWrap/>
        <w:overflowPunct/>
        <w:topLinePunct w:val="0"/>
        <w:autoSpaceDE/>
        <w:autoSpaceDN/>
        <w:bidi w:val="0"/>
        <w:adjustRightInd/>
        <w:snapToGrid/>
        <w:spacing w:line="600" w:lineRule="exact"/>
        <w:ind w:left="0" w:right="0" w:firstLine="642" w:firstLineChars="200"/>
        <w:textAlignment w:val="auto"/>
        <w:rPr>
          <w:rFonts w:hint="eastAsia" w:ascii="仿宋_GB2312" w:eastAsia="仿宋_GB2312" w:cs="仿宋_GB2312"/>
          <w:color w:val="000000"/>
          <w:kern w:val="0"/>
          <w:sz w:val="32"/>
          <w:szCs w:val="32"/>
          <w:lang w:val="en-US" w:bidi="ar-SA"/>
        </w:rPr>
      </w:pPr>
      <w:r>
        <w:rPr>
          <w:rFonts w:hint="eastAsia" w:ascii="仿宋_GB2312" w:eastAsia="仿宋_GB2312" w:cs="仿宋_GB2312"/>
          <w:b/>
          <w:bCs/>
          <w:color w:val="000000"/>
          <w:kern w:val="0"/>
          <w:sz w:val="32"/>
          <w:szCs w:val="32"/>
          <w:lang w:val="en-US" w:bidi="ar-SA"/>
        </w:rPr>
        <w:t>经验四</w:t>
      </w:r>
      <w:r>
        <w:rPr>
          <w:rFonts w:ascii="仿宋_GB2312" w:eastAsia="仿宋_GB2312" w:cs="仿宋_GB2312"/>
          <w:b/>
          <w:bCs/>
          <w:color w:val="000000"/>
          <w:kern w:val="0"/>
          <w:sz w:val="32"/>
          <w:szCs w:val="32"/>
          <w:lang w:val="en-US" w:bidi="ar-SA"/>
        </w:rPr>
        <w:t>：</w:t>
      </w:r>
      <w:r>
        <w:rPr>
          <w:rFonts w:hint="eastAsia" w:ascii="仿宋_GB2312" w:eastAsia="仿宋_GB2312" w:cs="仿宋_GB2312"/>
          <w:color w:val="000000"/>
          <w:kern w:val="0"/>
          <w:sz w:val="32"/>
          <w:szCs w:val="32"/>
          <w:lang w:val="en-US" w:bidi="ar-SA"/>
        </w:rPr>
        <w:t>横向纵向结合设计教师能力指标</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横向从</w:t>
      </w:r>
      <w:r>
        <w:rPr>
          <w:rFonts w:ascii="仿宋_GB2312" w:eastAsia="仿宋_GB2312" w:cs="仿宋_GB2312"/>
          <w:color w:val="000000"/>
          <w:kern w:val="0"/>
          <w:sz w:val="32"/>
          <w:szCs w:val="32"/>
          <w:lang w:val="en-US" w:bidi="ar-SA"/>
        </w:rPr>
        <w:t>师德师风、标准建设、教材建设、课程建设、教学能力、培训能力</w:t>
      </w:r>
      <w:r>
        <w:rPr>
          <w:rFonts w:hint="eastAsia" w:ascii="仿宋_GB2312" w:eastAsia="仿宋_GB2312" w:cs="仿宋_GB2312"/>
          <w:color w:val="000000"/>
          <w:kern w:val="0"/>
          <w:sz w:val="32"/>
          <w:szCs w:val="32"/>
          <w:lang w:val="en-US" w:bidi="ar-SA"/>
        </w:rPr>
        <w:t>等维度进行设计</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纵向从年龄段维度来设计</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形成针对团队成员合理的能力指标</w:t>
      </w:r>
      <w:r>
        <w:rPr>
          <w:rFonts w:ascii="仿宋_GB2312" w:eastAsia="仿宋_GB2312" w:cs="仿宋_GB2312"/>
          <w:color w:val="000000"/>
          <w:kern w:val="0"/>
          <w:sz w:val="32"/>
          <w:szCs w:val="32"/>
          <w:lang w:val="en-US" w:bidi="ar-SA"/>
        </w:rPr>
        <w:t>，</w:t>
      </w:r>
      <w:r>
        <w:rPr>
          <w:rFonts w:hint="eastAsia" w:ascii="仿宋_GB2312" w:eastAsia="仿宋_GB2312" w:cs="仿宋_GB2312"/>
          <w:color w:val="000000"/>
          <w:kern w:val="0"/>
          <w:sz w:val="32"/>
          <w:szCs w:val="32"/>
          <w:lang w:val="en-US" w:bidi="ar-SA"/>
        </w:rPr>
        <w:t>实现进阶式能力提升</w:t>
      </w:r>
      <w:r>
        <w:rPr>
          <w:rFonts w:ascii="仿宋_GB2312" w:eastAsia="仿宋_GB2312" w:cs="仿宋_GB2312"/>
          <w:color w:val="000000"/>
          <w:kern w:val="0"/>
          <w:sz w:val="32"/>
          <w:szCs w:val="32"/>
          <w:lang w:val="en-US" w:bidi="ar-SA"/>
        </w:rPr>
        <w:t>。</w:t>
      </w:r>
    </w:p>
    <w:p>
      <w:pPr>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textAlignment w:val="auto"/>
        <w:outlineLvl w:val="9"/>
        <w:rPr>
          <w:rFonts w:hint="eastAsia" w:ascii="黑体" w:eastAsia="黑体" w:cs="黑体"/>
          <w:sz w:val="32"/>
          <w:szCs w:val="32"/>
          <w:lang w:val="en-US"/>
        </w:rPr>
      </w:pPr>
      <w:r>
        <w:rPr>
          <w:rFonts w:hint="eastAsia" w:ascii="黑体" w:eastAsia="黑体" w:cs="黑体"/>
          <w:sz w:val="32"/>
          <w:szCs w:val="32"/>
          <w:lang w:val="en-US"/>
        </w:rPr>
        <w:t>五</w:t>
      </w:r>
      <w:r>
        <w:rPr>
          <w:rFonts w:ascii="黑体" w:eastAsia="黑体" w:cs="黑体"/>
          <w:sz w:val="32"/>
          <w:szCs w:val="32"/>
        </w:rPr>
        <w:t>、</w:t>
      </w:r>
      <w:r>
        <w:rPr>
          <w:rFonts w:hint="eastAsia" w:ascii="黑体" w:eastAsia="黑体" w:cs="黑体"/>
          <w:sz w:val="32"/>
          <w:szCs w:val="32"/>
          <w:lang w:val="en-US"/>
        </w:rPr>
        <w:t>推广应用</w:t>
      </w:r>
    </w:p>
    <w:p>
      <w:pPr>
        <w:keepNext w:val="0"/>
        <w:keepLines w:val="0"/>
        <w:pageBreakBefore w:val="0"/>
        <w:widowControl w:val="0"/>
        <w:kinsoku/>
        <w:wordWrap/>
        <w:overflowPunct/>
        <w:topLinePunct w:val="0"/>
        <w:autoSpaceDE/>
        <w:autoSpaceDN/>
        <w:bidi w:val="0"/>
        <w:adjustRightInd/>
        <w:snapToGrid/>
        <w:spacing w:line="600" w:lineRule="exact"/>
        <w:ind w:left="0" w:right="0" w:firstLine="640" w:firstLineChars="200"/>
        <w:jc w:val="both"/>
        <w:textAlignment w:val="auto"/>
        <w:outlineLvl w:val="9"/>
        <w:rPr>
          <w:rFonts w:ascii="仿宋_GB2312" w:cs="仿宋_GB2312"/>
          <w:color w:val="000000"/>
          <w:kern w:val="0"/>
          <w:sz w:val="32"/>
          <w:szCs w:val="32"/>
          <w:lang w:bidi="ar-SA"/>
        </w:rPr>
      </w:pPr>
      <w:r>
        <w:rPr>
          <w:rFonts w:hint="eastAsia" w:ascii="仿宋_GB2312" w:cs="仿宋_GB2312"/>
          <w:color w:val="000000"/>
          <w:kern w:val="0"/>
          <w:sz w:val="32"/>
          <w:szCs w:val="32"/>
          <w:lang w:val="en-US" w:bidi="ar-SA"/>
        </w:rPr>
        <w:t>学校师资建设经验</w:t>
      </w:r>
      <w:r>
        <w:rPr>
          <w:rFonts w:ascii="仿宋_GB2312" w:cs="仿宋_GB2312"/>
          <w:color w:val="000000"/>
          <w:kern w:val="0"/>
          <w:sz w:val="32"/>
          <w:szCs w:val="32"/>
          <w:lang w:bidi="ar-SA"/>
        </w:rPr>
        <w:t>，</w:t>
      </w:r>
      <w:r>
        <w:rPr>
          <w:rFonts w:hint="eastAsia" w:ascii="仿宋_GB2312" w:eastAsia="仿宋_GB2312" w:cs="仿宋_GB2312"/>
          <w:color w:val="000000"/>
          <w:kern w:val="0"/>
          <w:sz w:val="32"/>
          <w:szCs w:val="32"/>
          <w:lang w:val="en-US" w:bidi="ar-SA"/>
        </w:rPr>
        <w:t>在全国第二批国家级职业教育教师教学创新团队专题研修班上，以《多元协同，体系贯通，打造高水平双师教学创新团队》为题介绍标准化</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团队化</w:t>
      </w:r>
      <w:r>
        <w:rPr>
          <w:rFonts w:hint="eastAsia" w:ascii="仿宋_GB2312" w:eastAsia="仿宋_GB2312" w:cs="仿宋_GB2312"/>
          <w:color w:val="000000"/>
          <w:kern w:val="0"/>
          <w:sz w:val="32"/>
          <w:szCs w:val="32"/>
          <w:lang w:val="en-US" w:bidi="ar-SA"/>
        </w:rPr>
        <w:t>建设经验；在2021年四川省职业教育工作会议</w:t>
      </w:r>
      <w:r>
        <w:rPr>
          <w:rFonts w:ascii="仿宋_GB2312" w:cs="仿宋_GB2312"/>
          <w:color w:val="000000"/>
          <w:kern w:val="0"/>
          <w:sz w:val="32"/>
          <w:szCs w:val="32"/>
          <w:lang w:bidi="ar-SA"/>
        </w:rPr>
        <w:t>，</w:t>
      </w:r>
      <w:r>
        <w:rPr>
          <w:rFonts w:hint="eastAsia" w:ascii="仿宋_GB2312" w:eastAsia="仿宋_GB2312" w:cs="仿宋_GB2312"/>
          <w:color w:val="000000"/>
          <w:kern w:val="0"/>
          <w:sz w:val="32"/>
          <w:szCs w:val="32"/>
          <w:lang w:val="en-US" w:bidi="ar-SA"/>
        </w:rPr>
        <w:t>以《服务住建事业 聚焦建标固本 推动建设职业教育提质培优高质量发展》为题</w:t>
      </w:r>
      <w:r>
        <w:rPr>
          <w:rFonts w:hint="eastAsia" w:ascii="仿宋_GB2312" w:cs="仿宋_GB2312"/>
          <w:color w:val="000000"/>
          <w:kern w:val="0"/>
          <w:sz w:val="32"/>
          <w:szCs w:val="32"/>
          <w:lang w:val="en-US" w:bidi="ar-SA"/>
        </w:rPr>
        <w:t>的</w:t>
      </w:r>
      <w:r>
        <w:rPr>
          <w:rFonts w:hint="eastAsia" w:ascii="仿宋_GB2312" w:eastAsia="仿宋_GB2312" w:cs="仿宋_GB2312"/>
          <w:color w:val="000000"/>
          <w:kern w:val="0"/>
          <w:sz w:val="32"/>
          <w:szCs w:val="32"/>
          <w:lang w:val="en-US" w:bidi="ar-SA"/>
        </w:rPr>
        <w:t>交流发言</w:t>
      </w:r>
      <w:r>
        <w:rPr>
          <w:rFonts w:hint="eastAsia" w:ascii="仿宋_GB2312" w:cs="仿宋_GB2312"/>
          <w:color w:val="000000"/>
          <w:kern w:val="0"/>
          <w:sz w:val="32"/>
          <w:szCs w:val="32"/>
          <w:lang w:val="en-US" w:bidi="ar-SA"/>
        </w:rPr>
        <w:t>中</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介绍了学校的师资建设经验</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同时</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与成都航空职业技术学院</w:t>
      </w:r>
      <w:r>
        <w:rPr>
          <w:rFonts w:ascii="仿宋_GB2312" w:cs="仿宋_GB2312"/>
          <w:color w:val="000000"/>
          <w:kern w:val="0"/>
          <w:sz w:val="32"/>
          <w:szCs w:val="32"/>
          <w:lang w:bidi="ar-SA"/>
        </w:rPr>
        <w:t>、</w:t>
      </w:r>
      <w:r>
        <w:rPr>
          <w:rFonts w:hint="eastAsia" w:ascii="仿宋_GB2312" w:cs="仿宋_GB2312"/>
          <w:color w:val="000000"/>
          <w:kern w:val="0"/>
          <w:sz w:val="32"/>
          <w:szCs w:val="32"/>
          <w:lang w:val="en-US" w:bidi="ar-SA"/>
        </w:rPr>
        <w:t>重庆建筑工程职业学院</w:t>
      </w:r>
      <w:r>
        <w:rPr>
          <w:rFonts w:ascii="仿宋_GB2312" w:cs="仿宋_GB2312"/>
          <w:color w:val="000000"/>
          <w:kern w:val="0"/>
          <w:sz w:val="32"/>
          <w:szCs w:val="32"/>
          <w:lang w:bidi="ar-SA"/>
        </w:rPr>
        <w:t>、</w:t>
      </w:r>
      <w:r>
        <w:rPr>
          <w:rFonts w:hint="eastAsia" w:ascii="仿宋_GB2312" w:eastAsia="仿宋_GB2312" w:cs="仿宋_GB2312"/>
          <w:color w:val="000000"/>
          <w:kern w:val="0"/>
          <w:sz w:val="32"/>
          <w:szCs w:val="32"/>
          <w:lang w:val="en-US" w:bidi="ar-SA"/>
        </w:rPr>
        <w:t>湖北城市建设职业技术学院</w:t>
      </w:r>
      <w:r>
        <w:rPr>
          <w:rFonts w:ascii="仿宋_GB2312" w:cs="仿宋_GB2312"/>
          <w:color w:val="000000"/>
          <w:kern w:val="0"/>
          <w:sz w:val="32"/>
          <w:szCs w:val="32"/>
          <w:lang w:bidi="ar-SA"/>
        </w:rPr>
        <w:t>、</w:t>
      </w:r>
      <w:r>
        <w:rPr>
          <w:rFonts w:hint="eastAsia" w:ascii="仿宋_GB2312" w:eastAsia="仿宋_GB2312" w:cs="仿宋_GB2312"/>
          <w:color w:val="000000"/>
          <w:kern w:val="0"/>
          <w:sz w:val="32"/>
          <w:szCs w:val="32"/>
          <w:lang w:val="en-US" w:bidi="ar-SA"/>
        </w:rPr>
        <w:t>西藏职业技术学院等</w:t>
      </w:r>
      <w:r>
        <w:rPr>
          <w:rFonts w:ascii="仿宋_GB2312" w:cs="仿宋_GB2312"/>
          <w:color w:val="000000"/>
          <w:kern w:val="0"/>
          <w:sz w:val="32"/>
          <w:szCs w:val="32"/>
          <w:lang w:bidi="ar-SA"/>
        </w:rPr>
        <w:t>21</w:t>
      </w:r>
      <w:r>
        <w:rPr>
          <w:rFonts w:hint="eastAsia" w:ascii="仿宋_GB2312" w:cs="仿宋_GB2312"/>
          <w:color w:val="000000"/>
          <w:kern w:val="0"/>
          <w:sz w:val="32"/>
          <w:szCs w:val="32"/>
          <w:lang w:val="en-US" w:bidi="ar-SA"/>
        </w:rPr>
        <w:t>所院校进行师资</w:t>
      </w:r>
      <w:r>
        <w:rPr>
          <w:rFonts w:hint="eastAsia" w:ascii="仿宋_GB2312" w:eastAsia="仿宋_GB2312" w:cs="仿宋_GB2312"/>
          <w:color w:val="000000"/>
          <w:kern w:val="0"/>
          <w:sz w:val="32"/>
          <w:szCs w:val="32"/>
          <w:lang w:val="en-US" w:bidi="ar-SA"/>
        </w:rPr>
        <w:t>建设经验交流</w:t>
      </w:r>
      <w:r>
        <w:rPr>
          <w:rFonts w:ascii="仿宋_GB2312" w:eastAsia="仿宋_GB2312" w:cs="仿宋_GB2312"/>
          <w:color w:val="000000"/>
          <w:kern w:val="0"/>
          <w:sz w:val="32"/>
          <w:szCs w:val="32"/>
          <w:lang w:val="en-US" w:bidi="ar-SA"/>
        </w:rPr>
        <w:t>。</w:t>
      </w:r>
      <w:r>
        <w:rPr>
          <w:rFonts w:hint="eastAsia" w:ascii="仿宋_GB2312" w:cs="仿宋_GB2312"/>
          <w:color w:val="000000"/>
          <w:kern w:val="0"/>
          <w:sz w:val="32"/>
          <w:szCs w:val="32"/>
          <w:lang w:val="en-US" w:bidi="ar-SA"/>
        </w:rPr>
        <w:t>近</w:t>
      </w:r>
      <w:r>
        <w:rPr>
          <w:rFonts w:ascii="仿宋_GB2312" w:cs="仿宋_GB2312"/>
          <w:color w:val="000000"/>
          <w:kern w:val="0"/>
          <w:sz w:val="32"/>
          <w:szCs w:val="32"/>
          <w:lang w:bidi="ar-SA"/>
        </w:rPr>
        <w:t>3</w:t>
      </w:r>
      <w:r>
        <w:rPr>
          <w:rFonts w:hint="eastAsia" w:ascii="仿宋_GB2312" w:cs="仿宋_GB2312"/>
          <w:color w:val="000000"/>
          <w:kern w:val="0"/>
          <w:sz w:val="32"/>
          <w:szCs w:val="32"/>
          <w:lang w:val="en-US" w:bidi="ar-SA"/>
        </w:rPr>
        <w:t>年</w:t>
      </w:r>
      <w:r>
        <w:rPr>
          <w:rFonts w:ascii="仿宋_GB2312" w:cs="仿宋_GB2312"/>
          <w:color w:val="000000"/>
          <w:kern w:val="0"/>
          <w:sz w:val="32"/>
          <w:szCs w:val="32"/>
          <w:lang w:bidi="ar-SA"/>
        </w:rPr>
        <w:t>，</w:t>
      </w:r>
      <w:r>
        <w:rPr>
          <w:rFonts w:ascii="仿宋_GB2312" w:eastAsia="仿宋_GB2312" w:cs="仿宋_GB2312"/>
          <w:color w:val="000000"/>
          <w:kern w:val="0"/>
          <w:sz w:val="32"/>
          <w:szCs w:val="32"/>
          <w:lang w:val="en-US" w:bidi="ar-SA"/>
        </w:rPr>
        <w:t>累计培训企业员工19129人次、产业工人524</w:t>
      </w:r>
      <w:r>
        <w:rPr>
          <w:rFonts w:ascii="仿宋_GB2312" w:cs="仿宋_GB2312"/>
          <w:color w:val="000000"/>
          <w:kern w:val="0"/>
          <w:sz w:val="32"/>
          <w:szCs w:val="32"/>
          <w:lang w:bidi="ar-SA"/>
        </w:rPr>
        <w:t>1</w:t>
      </w:r>
      <w:r>
        <w:rPr>
          <w:rFonts w:ascii="仿宋_GB2312" w:eastAsia="仿宋_GB2312" w:cs="仿宋_GB2312"/>
          <w:color w:val="000000"/>
          <w:kern w:val="0"/>
          <w:sz w:val="32"/>
          <w:szCs w:val="32"/>
          <w:lang w:val="en-US" w:bidi="ar-SA"/>
        </w:rPr>
        <w:t>人次；为相关院校培训师资1039人次</w:t>
      </w:r>
      <w:r>
        <w:rPr>
          <w:rFonts w:ascii="仿宋_GB2312" w:cs="仿宋_GB2312"/>
          <w:color w:val="000000"/>
          <w:kern w:val="0"/>
          <w:sz w:val="32"/>
          <w:szCs w:val="32"/>
          <w:lang w:bidi="ar-SA"/>
        </w:rPr>
        <w:t>。</w:t>
      </w:r>
    </w:p>
    <w:p>
      <w:pPr>
        <w:pStyle w:val="2"/>
      </w:pPr>
    </w:p>
    <w:p>
      <w:pPr>
        <w:keepNext w:val="0"/>
        <w:keepLines w:val="0"/>
        <w:pageBreakBefore w:val="0"/>
        <w:widowControl w:val="0"/>
        <w:kinsoku/>
        <w:wordWrap/>
        <w:overflowPunct/>
        <w:topLinePunct w:val="0"/>
        <w:autoSpaceDE/>
        <w:autoSpaceDN/>
        <w:bidi w:val="0"/>
        <w:adjustRightInd/>
        <w:snapToGrid/>
        <w:spacing w:line="240" w:lineRule="auto"/>
        <w:ind w:left="0" w:right="0" w:firstLine="560" w:firstLineChars="200"/>
        <w:jc w:val="both"/>
        <w:textAlignment w:val="auto"/>
        <w:outlineLvl w:val="9"/>
        <w:rPr>
          <w:rFonts w:hint="eastAsia" w:ascii="宋体" w:eastAsia="宋体" w:cs="宋体"/>
          <w:sz w:val="28"/>
          <w:szCs w:val="28"/>
          <w:lang w:eastAsia="zh-CN"/>
        </w:rPr>
      </w:pPr>
      <w:r>
        <w:rPr>
          <w:rFonts w:hint="eastAsia" w:ascii="宋体" w:eastAsia="宋体" w:cs="宋体"/>
          <w:sz w:val="28"/>
          <w:szCs w:val="28"/>
          <w:lang w:eastAsia="zh-CN"/>
        </w:rPr>
        <w:drawing>
          <wp:inline distT="0" distB="0" distL="114300" distR="114300">
            <wp:extent cx="5353050" cy="3524250"/>
            <wp:effectExtent l="0" t="0" r="46" b="21"/>
            <wp:docPr id="7" name="图片 2" descr="12-12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12-12 (3)"/>
                    <pic:cNvPicPr>
                      <a:picLocks noChangeAspect="1"/>
                    </pic:cNvPicPr>
                  </pic:nvPicPr>
                  <pic:blipFill>
                    <a:blip r:embed="rId8"/>
                    <a:stretch>
                      <a:fillRect/>
                    </a:stretch>
                  </pic:blipFill>
                  <pic:spPr>
                    <a:xfrm>
                      <a:off x="0" y="0"/>
                      <a:ext cx="5353684" cy="3524884"/>
                    </a:xfrm>
                    <a:prstGeom prst="rect">
                      <a:avLst/>
                    </a:prstGeom>
                    <a:noFill/>
                    <a:ln w="9525" cap="flat" cmpd="sng">
                      <a:noFill/>
                      <a:prstDash val="solid"/>
                      <a:miter/>
                    </a:ln>
                  </pic:spPr>
                </pic:pic>
              </a:graphicData>
            </a:graphic>
          </wp:inline>
        </w:drawing>
      </w:r>
    </w:p>
    <w:p>
      <w:pPr>
        <w:keepNext w:val="0"/>
        <w:keepLines w:val="0"/>
        <w:pageBreakBefore w:val="0"/>
        <w:widowControl w:val="0"/>
        <w:kinsoku/>
        <w:wordWrap/>
        <w:overflowPunct/>
        <w:topLinePunct w:val="0"/>
        <w:autoSpaceDE/>
        <w:autoSpaceDN/>
        <w:adjustRightInd/>
        <w:snapToGrid/>
        <w:spacing w:line="600" w:lineRule="exact"/>
        <w:ind w:left="0" w:firstLine="180" w:firstLineChars="100"/>
        <w:jc w:val="center"/>
        <w:rPr>
          <w:rFonts w:ascii="宋体" w:eastAsia="宋体" w:cs="宋体"/>
          <w:sz w:val="28"/>
          <w:szCs w:val="28"/>
        </w:rPr>
      </w:pPr>
      <w:r>
        <w:rPr>
          <w:rFonts w:hint="eastAsia" w:ascii="宋体" w:eastAsia="宋体" w:cs="宋体"/>
          <w:b/>
          <w:bCs/>
          <w:sz w:val="18"/>
          <w:szCs w:val="18"/>
          <w:lang w:val="en-US"/>
        </w:rPr>
        <w:t>图</w:t>
      </w:r>
      <w:r>
        <w:rPr>
          <w:rFonts w:hint="eastAsia" w:ascii="宋体" w:eastAsia="宋体" w:cs="宋体"/>
          <w:b/>
          <w:bCs/>
          <w:sz w:val="18"/>
          <w:szCs w:val="18"/>
          <w:lang w:val="en-US" w:eastAsia="zh-CN"/>
        </w:rPr>
        <w:t>2</w:t>
      </w:r>
      <w:r>
        <w:rPr>
          <w:rFonts w:hint="eastAsia" w:ascii="宋体" w:eastAsia="宋体" w:cs="宋体"/>
          <w:b/>
          <w:bCs/>
          <w:sz w:val="18"/>
          <w:szCs w:val="18"/>
          <w:lang w:val="en-US"/>
        </w:rPr>
        <w:t>:</w:t>
      </w:r>
      <w:r>
        <w:rPr>
          <w:rFonts w:hint="eastAsia" w:ascii="宋体" w:eastAsia="宋体" w:cs="宋体"/>
          <w:b w:val="0"/>
          <w:bCs w:val="0"/>
          <w:sz w:val="18"/>
          <w:szCs w:val="18"/>
          <w:lang w:val="en-US" w:eastAsia="zh-CN"/>
        </w:rPr>
        <w:t>学校省级“双师型”名师工作室师资培训在企业现场调研</w:t>
      </w:r>
    </w:p>
    <w:sectPr>
      <w:footerReference r:id="rId5" w:type="default"/>
      <w:pgSz w:w="11910" w:h="16840"/>
      <w:pgMar w:top="2098" w:right="1474" w:bottom="1984" w:left="1587" w:header="0" w:footer="0" w:gutter="0"/>
      <w:pgNumType w:start="1"/>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3665" distR="113665" simplePos="0" relativeHeight="251659264" behindDoc="0" locked="0" layoutInCell="1" allowOverlap="1">
              <wp:simplePos x="0" y="0"/>
              <wp:positionH relativeFrom="margin">
                <wp:posOffset>2603500</wp:posOffset>
              </wp:positionH>
              <wp:positionV relativeFrom="paragraph">
                <wp:posOffset>-502285</wp:posOffset>
              </wp:positionV>
              <wp:extent cx="1446530" cy="345440"/>
              <wp:effectExtent l="0" t="0" r="0" b="0"/>
              <wp:wrapNone/>
              <wp:docPr id="1" name="文本框 1"/>
              <wp:cNvGraphicFramePr/>
              <a:graphic xmlns:a="http://schemas.openxmlformats.org/drawingml/2006/main">
                <a:graphicData uri="http://schemas.microsoft.com/office/word/2010/wordprocessingShape">
                  <wps:wsp>
                    <wps:cNvSpPr/>
                    <wps:spPr>
                      <a:xfrm>
                        <a:off x="0" y="0"/>
                        <a:ext cx="1446453" cy="345375"/>
                      </a:xfrm>
                      <a:prstGeom prst="rect">
                        <a:avLst/>
                      </a:prstGeom>
                      <a:noFill/>
                      <a:ln w="6350" cap="flat" cmpd="sng">
                        <a:noFill/>
                        <a:prstDash val="solid"/>
                        <a:round/>
                      </a:ln>
                    </wps:spPr>
                    <wps:txbx>
                      <w:txbxContent>
                        <w:p>
                          <w:pPr>
                            <w:snapToGrid w:val="0"/>
                            <w:rPr>
                              <w:rFonts w:hint="eastAsia" w:ascii="宋体" w:eastAsia="宋体"/>
                              <w:sz w:val="28"/>
                              <w:szCs w:val="28"/>
                            </w:rPr>
                          </w:pPr>
                          <w:r>
                            <w:rPr>
                              <w:rFonts w:hint="eastAsia" w:ascii="宋体" w:eastAsia="宋体"/>
                              <w:sz w:val="28"/>
                              <w:szCs w:val="28"/>
                            </w:rPr>
                            <w:t xml:space="preserve">— </w:t>
                          </w:r>
                          <w:r>
                            <w:rPr>
                              <w:rFonts w:hint="eastAsia" w:ascii="宋体" w:eastAsia="宋体"/>
                              <w:sz w:val="28"/>
                              <w:szCs w:val="28"/>
                            </w:rPr>
                            <w:fldChar w:fldCharType="begin"/>
                          </w:r>
                          <w:r>
                            <w:rPr>
                              <w:rFonts w:hint="eastAsia" w:ascii="宋体" w:eastAsia="宋体"/>
                              <w:sz w:val="28"/>
                              <w:szCs w:val="28"/>
                            </w:rPr>
                            <w:instrText xml:space="preserve"> PAGE  \* MERGEFORMAT </w:instrText>
                          </w:r>
                          <w:r>
                            <w:rPr>
                              <w:rFonts w:hint="eastAsia" w:ascii="宋体" w:eastAsia="宋体"/>
                              <w:sz w:val="28"/>
                              <w:szCs w:val="28"/>
                            </w:rPr>
                            <w:fldChar w:fldCharType="separate"/>
                          </w:r>
                          <w:r>
                            <w:rPr>
                              <w:rFonts w:hint="eastAsia" w:ascii="宋体" w:eastAsia="宋体"/>
                              <w:sz w:val="28"/>
                              <w:szCs w:val="28"/>
                            </w:rPr>
                            <w:t>3</w:t>
                          </w:r>
                          <w:r>
                            <w:rPr>
                              <w:rFonts w:hint="eastAsia" w:ascii="宋体" w:eastAsia="宋体"/>
                              <w:sz w:val="28"/>
                              <w:szCs w:val="28"/>
                            </w:rPr>
                            <w:fldChar w:fldCharType="end"/>
                          </w:r>
                          <w:r>
                            <w:rPr>
                              <w:rFonts w:hint="eastAsia" w:ascii="宋体" w:eastAsia="宋体"/>
                              <w:sz w:val="28"/>
                              <w:szCs w:val="28"/>
                            </w:rPr>
                            <w:t xml:space="preserve"> —</w:t>
                          </w:r>
                        </w:p>
                      </w:txbxContent>
                    </wps:txbx>
                    <wps:bodyPr vert="horz" wrap="square" lIns="0" tIns="0" rIns="0" bIns="0" anchor="t" anchorCtr="0" upright="0">
                      <a:spAutoFit/>
                    </wps:bodyPr>
                  </wps:wsp>
                </a:graphicData>
              </a:graphic>
            </wp:anchor>
          </w:drawing>
        </mc:Choice>
        <mc:Fallback>
          <w:pict>
            <v:rect id="文本框 1" o:spid="_x0000_s1026" o:spt="1" style="position:absolute;left:0pt;margin-left:205pt;margin-top:-39.55pt;height:27.2pt;width:113.9pt;mso-position-horizontal-relative:margin;z-index:251659264;mso-width-relative:page;mso-height-relative:page;" filled="f" stroked="f" coordsize="21600,21600" o:gfxdata="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">
              <v:fill on="f" focussize="0,0"/>
              <v:stroke on="f" weight="0.5pt" joinstyle="round"/>
              <v:imagedata o:title=""/>
              <o:lock v:ext="edit" aspectratio="f"/>
              <v:textbox inset="0mm,0mm,0mm,0mm" style="mso-fit-shape-to-text:t;">
                <w:txbxContent>
                  <w:p>
                    <w:pPr>
                      <w:snapToGrid w:val="0"/>
                      <w:rPr>
                        <w:rFonts w:hint="eastAsia" w:ascii="宋体" w:eastAsia="宋体"/>
                        <w:sz w:val="28"/>
                        <w:szCs w:val="28"/>
                      </w:rPr>
                    </w:pPr>
                    <w:r>
                      <w:rPr>
                        <w:rFonts w:hint="eastAsia" w:ascii="宋体" w:eastAsia="宋体"/>
                        <w:sz w:val="28"/>
                        <w:szCs w:val="28"/>
                      </w:rPr>
                      <w:t xml:space="preserve">— </w:t>
                    </w:r>
                    <w:r>
                      <w:rPr>
                        <w:rFonts w:hint="eastAsia" w:ascii="宋体" w:eastAsia="宋体"/>
                        <w:sz w:val="28"/>
                        <w:szCs w:val="28"/>
                      </w:rPr>
                      <w:fldChar w:fldCharType="begin"/>
                    </w:r>
                    <w:r>
                      <w:rPr>
                        <w:rFonts w:hint="eastAsia" w:ascii="宋体" w:eastAsia="宋体"/>
                        <w:sz w:val="28"/>
                        <w:szCs w:val="28"/>
                      </w:rPr>
                      <w:instrText xml:space="preserve"> PAGE  \* MERGEFORMAT </w:instrText>
                    </w:r>
                    <w:r>
                      <w:rPr>
                        <w:rFonts w:hint="eastAsia" w:ascii="宋体" w:eastAsia="宋体"/>
                        <w:sz w:val="28"/>
                        <w:szCs w:val="28"/>
                      </w:rPr>
                      <w:fldChar w:fldCharType="separate"/>
                    </w:r>
                    <w:r>
                      <w:rPr>
                        <w:rFonts w:hint="eastAsia" w:ascii="宋体" w:eastAsia="宋体"/>
                        <w:sz w:val="28"/>
                        <w:szCs w:val="28"/>
                      </w:rPr>
                      <w:t>3</w:t>
                    </w:r>
                    <w:r>
                      <w:rPr>
                        <w:rFonts w:hint="eastAsia" w:ascii="宋体" w:eastAsia="宋体"/>
                        <w:sz w:val="28"/>
                        <w:szCs w:val="28"/>
                      </w:rPr>
                      <w:fldChar w:fldCharType="end"/>
                    </w:r>
                    <w:r>
                      <w:rPr>
                        <w:rFonts w:hint="eastAsia" w:ascii="宋体" w:eastAsia="宋体"/>
                        <w:sz w:val="28"/>
                        <w:szCs w:val="28"/>
                      </w:rPr>
                      <w:t xml:space="preserve"> —</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dit="readOnly" w:enforcement="0"/>
  <w:defaultTabStop w:val="420"/>
  <w:drawingGridHorizontalSpacing w:val="1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doNotUseIndentAsNumberingTabStop/>
    <w:useAltKinsokuLineBreakRules/>
    <w:compatSetting w:name="compatibilityMode" w:uri="http://schemas.microsoft.com/office/word" w:val="14"/>
  </w:compat>
  <w:docVars>
    <w:docVar w:name="commondata" w:val="eyJoZGlkIjoiYTg2NzZiNWE4NmJmMGFmNjc1N2MyOTU2MzhhMzcyOWYifQ=="/>
  </w:docVars>
  <w:rsids>
    <w:rsidRoot w:val="00000000"/>
    <w:rsid w:val="BD8FC7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Calibri" w:hAnsi="Calibri" w:eastAsia="仿宋_GB2312" w:cs="Arial"/>
      <w:kern w:val="2"/>
      <w:sz w:val="32"/>
      <w:szCs w:val="24"/>
      <w:lang w:val="en-US" w:eastAsia="zh-CN" w:bidi="ar-SA"/>
    </w:rPr>
  </w:style>
  <w:style w:type="paragraph" w:styleId="4">
    <w:name w:val="heading 1"/>
    <w:basedOn w:val="1"/>
    <w:next w:val="1"/>
    <w:qFormat/>
    <w:uiPriority w:val="0"/>
    <w:pPr>
      <w:spacing w:before="50" w:beforeLines="50"/>
      <w:outlineLvl w:val="0"/>
    </w:pPr>
    <w:rPr>
      <w:rFonts w:ascii="仿宋" w:hAnsi="仿宋" w:eastAsia="黑体" w:cs="仿宋"/>
      <w:b/>
      <w:bCs/>
      <w:szCs w:val="32"/>
    </w:rPr>
  </w:style>
  <w:style w:type="paragraph" w:styleId="5">
    <w:name w:val="heading 2"/>
    <w:basedOn w:val="1"/>
    <w:next w:val="1"/>
    <w:qFormat/>
    <w:uiPriority w:val="0"/>
    <w:pPr>
      <w:keepNext/>
      <w:keepLines/>
      <w:widowControl w:val="0"/>
      <w:spacing w:before="50" w:beforeLines="50" w:line="240" w:lineRule="auto"/>
      <w:outlineLvl w:val="1"/>
    </w:pPr>
    <w:rPr>
      <w:rFonts w:ascii="DejaVu Sans" w:hAnsi="DejaVu Sans" w:eastAsia="楷体" w:cs="仿宋"/>
      <w:b/>
      <w:szCs w:val="22"/>
    </w:rPr>
  </w:style>
  <w:style w:type="paragraph" w:styleId="6">
    <w:name w:val="heading 3"/>
    <w:basedOn w:val="1"/>
    <w:next w:val="1"/>
    <w:qFormat/>
    <w:uiPriority w:val="0"/>
    <w:pPr>
      <w:keepNext/>
      <w:keepLines/>
      <w:widowControl w:val="0"/>
      <w:spacing w:before="50" w:beforeLines="50" w:line="413" w:lineRule="auto"/>
      <w:outlineLvl w:val="2"/>
    </w:pPr>
    <w:rPr>
      <w:rFonts w:ascii="仿宋" w:hAnsi="仿宋" w:cs="仿宋"/>
      <w:b/>
      <w:szCs w:val="22"/>
    </w:rPr>
  </w:style>
  <w:style w:type="character" w:default="1" w:styleId="11">
    <w:name w:val="Default Paragraph Font"/>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Body Text First Indent 21"/>
    <w:basedOn w:val="3"/>
    <w:qFormat/>
    <w:uiPriority w:val="0"/>
  </w:style>
  <w:style w:type="paragraph" w:customStyle="1" w:styleId="3">
    <w:name w:val="Body Text Indent1"/>
    <w:basedOn w:val="1"/>
    <w:next w:val="2"/>
    <w:qFormat/>
    <w:uiPriority w:val="0"/>
    <w:pPr>
      <w:spacing w:line="500" w:lineRule="exact"/>
      <w:ind w:firstLine="200" w:firstLineChars="200"/>
    </w:pPr>
    <w:rPr>
      <w:rFonts w:ascii="Times New Roman" w:hAnsi="Times New Roman"/>
      <w:szCs w:val="20"/>
    </w:rPr>
  </w:style>
  <w:style w:type="paragraph" w:styleId="7">
    <w:name w:val="Balloon Text"/>
    <w:basedOn w:val="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pPr>
    <w:rPr>
      <w:rFonts w:ascii="DejaVu Sans" w:hAnsi="DejaVu Sans"/>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7</Pages>
  <Words>2918</Words>
  <Characters>2965</Characters>
  <Lines>123</Lines>
  <Paragraphs>26</Paragraphs>
  <TotalTime>4</TotalTime>
  <ScaleCrop>false</ScaleCrop>
  <LinksUpToDate>false</LinksUpToDate>
  <CharactersWithSpaces>2967</CharactersWithSpaces>
  <Application>WPS Office_11.8.2.1118_F1E327BC-269C-435d-A152-05C5408002CA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2022-04-02T23:18:00Z</dcterms:created>
  <dc:creator>lichao</dc:creator>
  <cp:lastModifiedBy>user</cp:lastModifiedBy>
  <cp:lastPrinted>2022-04-22T03:41:00Z</cp:lastPrinted>
  <dcterms:modified xsi:type="dcterms:W3CDTF">2022-12-06T11:49:27Z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2052-11.8.2.1118</vt:lpwstr>
  </property>
  <property fmtid="{D5CDD505-2E9C-101B-9397-08002B2CF9AE}" pid="3" name="ICV">
    <vt:lpwstr>D4F8F706DE07426CAA473C0394A7D799</vt:lpwstr>
  </property>
</Properties>
</file>