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Style w:val="1"/>
        <w:spacing w:before="0" w:line="700" w:lineRule="exact"/>
        <w:ind w:right="0"/>
        <w:rPr>
          <w:rFonts w:ascii="方正小标宋_GBK" w:eastAsia="方正小标宋_GBK" w:cs="方正小标宋_GBK"/>
          <w:b w:val="0"/>
          <w:bCs w:val="0"/>
          <w:sz w:val="44"/>
          <w:szCs w:val="44"/>
          <w:lang w:val="en-US"/>
        </w:rPr>
      </w:pPr>
      <w:bookmarkStart w:id="0" w:name="构建“4HPMA”建设机制，打造引领型教师团队"/>
      <w:bookmarkEnd w:id="0"/>
      <w:r>
        <w:rPr>
          <w:rFonts w:hint="eastAsia"/>
          <w:b w:val="0"/>
          <w:bCs w:val="0"/>
          <w:sz w:val="44"/>
          <w:szCs w:val="44"/>
        </w:rPr>
        <w:t>“4HPMA”</w:t>
      </w:r>
      <w:r>
        <w:rPr>
          <w:rFonts w:hint="eastAsia"/>
          <w:b w:val="0"/>
          <w:bCs w:val="0"/>
          <w:sz w:val="44"/>
          <w:szCs w:val="44"/>
          <w:lang w:val="en-US"/>
        </w:rPr>
        <w:t>模式锻造区域顶尖引领型教师</w:t>
      </w:r>
    </w:p>
    <w:p>
      <w:pPr>
        <w:pStyle w:val="17"/>
        <w:spacing w:line="600" w:lineRule="exact"/>
        <w:ind w:left="0"/>
        <w:jc w:val="center"/>
        <w:rPr>
          <w:rFonts w:ascii="楷体" w:eastAsia="楷体" w:cs="楷体"/>
          <w:spacing w:val="-14"/>
          <w:lang w:val="en-US"/>
        </w:rPr>
      </w:pPr>
      <w:r>
        <w:rPr>
          <w:rFonts w:ascii="楷体" w:eastAsia="楷体" w:cs="楷体" w:hint="eastAsia"/>
          <w:spacing w:val="-14"/>
        </w:rPr>
        <w:t>四川省剑阁职业高级中学校</w:t>
      </w:r>
      <w:r>
        <w:rPr>
          <w:rFonts w:ascii="楷体" w:eastAsia="楷体" w:cs="楷体" w:hint="eastAsia"/>
          <w:spacing w:val="-14"/>
          <w:lang w:val="en-US"/>
        </w:rPr>
        <w:t xml:space="preserve"> 张兴林 李勇生 李文峰</w:t>
      </w:r>
    </w:p>
    <w:p>
      <w:pPr>
        <w:pStyle w:val="2"/>
        <w:spacing w:beforeLines="100" w:before="240" w:line="600" w:lineRule="exact"/>
        <w:ind w:left="0" w:firstLineChars="200" w:firstLine="640"/>
        <w:jc w:val="both"/>
        <w:rPr>
          <w:rFonts w:ascii="黑体" w:eastAsia="黑体" w:cs="黑体"/>
          <w:b w:val="0"/>
          <w:bCs w:val="0"/>
          <w:lang w:val="en-US"/>
        </w:rPr>
      </w:pPr>
      <w:r>
        <w:rPr>
          <w:rFonts w:ascii="黑体" w:eastAsia="黑体" w:cs="黑体" w:hint="eastAsia"/>
          <w:b w:val="0"/>
          <w:bCs w:val="0"/>
          <w:lang w:val="en-US"/>
        </w:rPr>
        <w:t>一、实施背景</w:t>
      </w:r>
    </w:p>
    <w:p>
      <w:pPr>
        <w:pStyle w:val="17"/>
        <w:spacing w:line="600" w:lineRule="exact"/>
        <w:ind w:left="0" w:firstLineChars="200" w:firstLine="584"/>
        <w:jc w:val="both"/>
        <w:rPr>
          <w:spacing w:val="-14"/>
        </w:rPr>
      </w:pPr>
      <w:r>
        <w:rPr>
          <w:rFonts w:hint="eastAsia"/>
          <w:spacing w:val="-14"/>
        </w:rPr>
        <w:t>中共中央、国务院《关于全面深化新时代教师队伍建设改革的意见》提出“百年大计，教育为本；教育大计，教师为本。全面提高职业院校教师质量，建设一支高素质双师型教师队伍。继续实施职业院校教师素质提高计划，引领带动各地建立一支技艺精湛、专兼结合的双师型教师队伍”。</w:t>
      </w:r>
      <w:r>
        <w:rPr>
          <w:spacing w:val="-14"/>
        </w:rPr>
        <w:t>四川省剑阁职业高级中学校（以下简称“剑阁职中”）处于经济欠发达的革命老区，教师队伍建设理念落后</w:t>
      </w:r>
      <w:r>
        <w:rPr>
          <w:rFonts w:hint="eastAsia"/>
          <w:spacing w:val="-14"/>
        </w:rPr>
        <w:t>、</w:t>
      </w:r>
      <w:r>
        <w:rPr>
          <w:spacing w:val="-14"/>
        </w:rPr>
        <w:t>层级不</w:t>
      </w:r>
      <w:r>
        <w:rPr>
          <w:rFonts w:hint="eastAsia"/>
          <w:spacing w:val="-14"/>
        </w:rPr>
        <w:t>显，</w:t>
      </w:r>
      <w:r>
        <w:rPr>
          <w:spacing w:val="-14"/>
        </w:rPr>
        <w:t>教师发展平台不足</w:t>
      </w:r>
      <w:r>
        <w:rPr>
          <w:rFonts w:hint="eastAsia"/>
          <w:spacing w:val="-14"/>
        </w:rPr>
        <w:t>、缺乏自信</w:t>
      </w:r>
      <w:r>
        <w:rPr>
          <w:spacing w:val="-14"/>
        </w:rPr>
        <w:t>，引进高水平教师尤其是顶尖引领型教师难度较大。</w:t>
      </w:r>
      <w:r>
        <w:rPr>
          <w:rFonts w:hint="eastAsia"/>
          <w:spacing w:val="-14"/>
        </w:rPr>
        <w:t>为着力打造“精湛技艺”教师团队，提高教师培训的针对性和实效性，剑阁职中创新教师培养模式，</w:t>
      </w:r>
      <w:r>
        <w:rPr>
          <w:spacing w:val="-14"/>
        </w:rPr>
        <w:t>构建“4HPMA”教师队伍培养模式，优化顶层设计，锻造一支专兼结合的顶尖引领型教师，发挥头雁示范引领作用，全面提升教师素养。</w:t>
      </w:r>
    </w:p>
    <w:p>
      <w:pPr>
        <w:pStyle w:val="2"/>
        <w:spacing w:line="600" w:lineRule="exact"/>
        <w:ind w:left="0" w:firstLineChars="200" w:firstLine="640"/>
        <w:jc w:val="both"/>
        <w:rPr>
          <w:rFonts w:ascii="黑体" w:eastAsia="黑体" w:cs="黑体"/>
          <w:b w:val="0"/>
          <w:bCs w:val="0"/>
          <w:lang w:val="en-US"/>
        </w:rPr>
      </w:pPr>
      <w:r>
        <w:rPr>
          <w:rFonts w:ascii="黑体" w:eastAsia="黑体" w:cs="黑体" w:hint="eastAsia"/>
          <w:b w:val="0"/>
          <w:bCs w:val="0"/>
          <w:lang w:val="en-US"/>
        </w:rPr>
        <w:t>二、主要做法</w:t>
      </w:r>
    </w:p>
    <w:p>
      <w:pPr>
        <w:pStyle w:val="29"/>
        <w:spacing w:line="600" w:lineRule="exact"/>
        <w:jc w:val="both"/>
        <w:rPr>
          <w:rFonts w:ascii="仿宋_GB2312"/>
          <w:sz w:val="32"/>
          <w:szCs w:val="32"/>
          <w:lang w:val="en-US"/>
        </w:rPr>
      </w:pPr>
      <w:r>
        <w:rPr>
          <w:rFonts w:ascii="仿宋_GB2312" w:hint="eastAsia"/>
          <w:sz w:val="32"/>
          <w:szCs w:val="32"/>
          <w:lang w:val="en-US"/>
        </w:rPr>
        <w:t>以“建模式、促成长、育头雁”为培养思路，构建“规划发展层级、搭建发展平台、明晰发展路径、界定教师素养”培养模式，采用“分类规划、分层培训，结对帮扶、专业成长，集团支撑、共培共育”的策略，</w:t>
      </w:r>
      <w:r>
        <w:rPr>
          <w:rFonts w:ascii="仿宋_GB2312" w:hint="eastAsia"/>
          <w:spacing w:val="-14"/>
          <w:sz w:val="32"/>
          <w:szCs w:val="32"/>
          <w:lang w:val="en-US"/>
        </w:rPr>
        <w:t>锻造一支数量充足、结构合理、具有区域特点的</w:t>
      </w:r>
      <w:r>
        <w:rPr>
          <w:rFonts w:ascii="仿宋_GB2312"/>
          <w:sz w:val="32"/>
          <w:szCs w:val="32"/>
          <w:lang w:val="en-US"/>
        </w:rPr>
        <w:t>顶尖引领型教师</w:t>
      </w:r>
      <w:r>
        <w:rPr>
          <w:rFonts w:ascii="仿宋_GB2312" w:hint="eastAsia"/>
          <w:sz w:val="32"/>
          <w:szCs w:val="32"/>
          <w:lang w:val="en-US"/>
        </w:rPr>
        <w:t>团队。</w:t>
      </w:r>
    </w:p>
    <w:p>
      <w:pPr>
        <w:pStyle w:val="29"/>
        <w:spacing w:line="600" w:lineRule="exact"/>
        <w:jc w:val="both"/>
        <w:rPr>
          <w:rFonts w:ascii="楷体" w:eastAsia="楷体" w:cs="楷体_GB2312"/>
          <w:b/>
          <w:bCs/>
          <w:sz w:val="32"/>
          <w:szCs w:val="32"/>
          <w:lang w:val="en-US"/>
        </w:rPr>
      </w:pPr>
      <w:r>
        <w:rPr>
          <w:rFonts w:ascii="楷体" w:eastAsia="楷体" w:cs="楷体_GB2312" w:hint="eastAsia"/>
          <w:b/>
          <w:bCs/>
          <w:sz w:val="32"/>
          <w:szCs w:val="32"/>
          <w:lang w:val="en-US"/>
        </w:rPr>
        <w:t>（一）明确培养思路，构建4HPMA模式</w:t>
      </w:r>
    </w:p>
    <w:p>
      <w:pPr>
        <w:pStyle w:val="2"/>
        <w:spacing w:line="600" w:lineRule="exact"/>
        <w:ind w:left="0" w:firstLineChars="200" w:firstLine="640"/>
        <w:jc w:val="both"/>
        <w:rPr>
          <w:rFonts w:ascii="仿宋_GB2312" w:eastAsia="仿宋_GB2312" w:cs="仿宋_GB2312"/>
          <w:b w:val="0"/>
          <w:bCs w:val="0"/>
          <w:lang w:val="en-US"/>
        </w:rPr>
      </w:pPr>
      <w:r>
        <w:rPr>
          <w:rFonts w:ascii="仿宋_GB2312" w:eastAsia="仿宋_GB2312" w:cs="仿宋_GB2312" w:hint="eastAsia"/>
          <w:b w:val="0"/>
          <w:bCs w:val="0"/>
          <w:lang w:val="en-US"/>
        </w:rPr>
        <w:t>明确“建机制</w:t>
      </w:r>
      <w:r>
        <w:rPr>
          <w:rFonts w:ascii="仿宋_GB2312" w:eastAsia="仿宋_GB2312" w:cs="仿宋_GB2312"/>
          <w:b w:val="0"/>
          <w:bCs w:val="0"/>
          <w:lang w:val="en-US"/>
        </w:rPr>
        <w:t>-</w:t>
      </w:r>
      <w:r>
        <w:rPr>
          <w:rFonts w:ascii="仿宋_GB2312" w:eastAsia="仿宋_GB2312" w:cs="仿宋_GB2312" w:hint="eastAsia"/>
          <w:b w:val="0"/>
          <w:bCs w:val="0"/>
          <w:lang w:val="en-US"/>
        </w:rPr>
        <w:t>定</w:t>
      </w:r>
      <w:r>
        <w:rPr>
          <w:rFonts w:ascii="仿宋_GB2312" w:eastAsia="仿宋_GB2312" w:cs="仿宋_GB2312"/>
          <w:b w:val="0"/>
          <w:bCs w:val="0"/>
          <w:lang w:val="en-US"/>
        </w:rPr>
        <w:t>层级-</w:t>
      </w:r>
      <w:r>
        <w:rPr>
          <w:rFonts w:ascii="仿宋_GB2312" w:eastAsia="仿宋_GB2312" w:cs="仿宋_GB2312" w:hint="eastAsia"/>
          <w:b w:val="0"/>
          <w:bCs w:val="0"/>
          <w:lang w:val="en-US"/>
        </w:rPr>
        <w:t>搭</w:t>
      </w:r>
      <w:r>
        <w:rPr>
          <w:rFonts w:ascii="仿宋_GB2312" w:eastAsia="仿宋_GB2312" w:cs="仿宋_GB2312"/>
          <w:b w:val="0"/>
          <w:bCs w:val="0"/>
          <w:lang w:val="en-US"/>
        </w:rPr>
        <w:t>平台-拓路径-</w:t>
      </w:r>
      <w:r>
        <w:rPr>
          <w:rFonts w:ascii="仿宋_GB2312" w:eastAsia="仿宋_GB2312" w:cs="仿宋_GB2312" w:hint="eastAsia"/>
          <w:b w:val="0"/>
          <w:bCs w:val="0"/>
          <w:lang w:val="en-US"/>
        </w:rPr>
        <w:t>育素养”</w:t>
      </w:r>
      <w:r>
        <w:rPr>
          <w:rFonts w:ascii="仿宋_GB2312" w:eastAsia="仿宋_GB2312" w:cs="仿宋_GB2312"/>
          <w:b w:val="0"/>
          <w:bCs w:val="0"/>
          <w:lang w:val="en-US"/>
        </w:rPr>
        <w:t>的</w:t>
      </w:r>
      <w:r>
        <w:rPr>
          <w:rFonts w:ascii="仿宋_GB2312" w:eastAsia="仿宋_GB2312" w:cs="仿宋_GB2312" w:hint="eastAsia"/>
          <w:b w:val="0"/>
          <w:bCs w:val="0"/>
          <w:lang w:val="en-US"/>
        </w:rPr>
        <w:t>培养</w:t>
      </w:r>
      <w:r>
        <w:rPr>
          <w:rFonts w:ascii="仿宋_GB2312" w:eastAsia="仿宋_GB2312" w:cs="仿宋_GB2312"/>
          <w:b w:val="0"/>
          <w:bCs w:val="0"/>
          <w:lang w:val="en-US"/>
        </w:rPr>
        <w:t>思路，</w:t>
      </w:r>
      <w:r>
        <w:rPr>
          <w:rFonts w:ascii="仿宋_GB2312" w:eastAsia="仿宋_GB2312" w:cs="仿宋_GB2312" w:hint="eastAsia"/>
          <w:b w:val="0"/>
          <w:bCs w:val="0"/>
          <w:lang w:val="en-US"/>
        </w:rPr>
        <w:t>对外与成都中和职中等6所同类院校合作，在内组织教师发展需求座谈会12场，形成《教师发展规划（2021-2025）》。构建“4HPMA”教师培养模式，确定4个成长层级（</w:t>
      </w:r>
      <w:r>
        <w:rPr>
          <w:rFonts w:ascii="Times New Roman" w:eastAsia="仿宋_GB2312" w:cs="Times New Roman" w:hAnsi="Times New Roman"/>
          <w:b w:val="0"/>
          <w:bCs w:val="0"/>
          <w:lang w:val="en-US"/>
        </w:rPr>
        <w:t>Hierarchy</w:t>
      </w:r>
      <w:r>
        <w:rPr>
          <w:rFonts w:ascii="仿宋_GB2312" w:eastAsia="仿宋_GB2312" w:cs="仿宋_GB2312" w:hint="eastAsia"/>
          <w:b w:val="0"/>
          <w:bCs w:val="0"/>
          <w:lang w:val="en-US"/>
        </w:rPr>
        <w:t>），搭建4类培养平台（</w:t>
      </w:r>
      <w:r>
        <w:rPr>
          <w:rFonts w:ascii="Times New Roman" w:eastAsia="仿宋_GB2312" w:cs="Times New Roman" w:hAnsi="Times New Roman" w:hint="eastAsia"/>
          <w:b w:val="0"/>
          <w:bCs w:val="0"/>
          <w:lang w:val="en-US"/>
        </w:rPr>
        <w:t>Platform</w:t>
      </w:r>
      <w:r>
        <w:rPr>
          <w:rFonts w:ascii="仿宋_GB2312" w:eastAsia="仿宋_GB2312" w:cs="仿宋_GB2312" w:hint="eastAsia"/>
          <w:b w:val="0"/>
          <w:bCs w:val="0"/>
          <w:lang w:val="en-US"/>
        </w:rPr>
        <w:t>），开拓4种培养路径（</w:t>
      </w:r>
      <w:r>
        <w:rPr>
          <w:rFonts w:ascii="Times New Roman" w:eastAsia="仿宋_GB2312" w:cs="Times New Roman" w:hAnsi="Times New Roman" w:hint="eastAsia"/>
          <w:b w:val="0"/>
          <w:bCs w:val="0"/>
          <w:lang w:val="en-US"/>
        </w:rPr>
        <w:t>Method</w:t>
      </w:r>
      <w:r>
        <w:rPr>
          <w:rFonts w:ascii="仿宋_GB2312" w:eastAsia="仿宋_GB2312" w:cs="仿宋_GB2312" w:hint="eastAsia"/>
          <w:b w:val="0"/>
          <w:bCs w:val="0"/>
          <w:lang w:val="en-US"/>
        </w:rPr>
        <w:t>），培养教师4类素养（</w:t>
      </w:r>
      <w:r>
        <w:rPr>
          <w:rFonts w:ascii="Times New Roman" w:eastAsia="仿宋_GB2312" w:cs="Times New Roman" w:hAnsi="Times New Roman" w:hint="eastAsia"/>
          <w:b w:val="0"/>
          <w:bCs w:val="0"/>
          <w:lang w:val="en-US"/>
        </w:rPr>
        <w:t>Accomplishment</w:t>
      </w:r>
      <w:r>
        <w:rPr>
          <w:rFonts w:ascii="仿宋_GB2312" w:eastAsia="仿宋_GB2312" w:cs="仿宋_GB2312" w:hint="eastAsia"/>
          <w:b w:val="0"/>
          <w:bCs w:val="0"/>
          <w:lang w:val="en-US"/>
        </w:rPr>
        <w:t>）。</w:t>
      </w:r>
    </w:p>
    <w:p>
      <w:pPr>
        <w:jc w:val="center"/>
        <w:rPr>
          <w:sz w:val="32"/>
          <w:szCs w:val="32"/>
          <w:lang w:val="en-US"/>
        </w:rPr>
      </w:pPr>
      <w:r>
        <w:rPr>
          <w:rFonts w:hint="eastAsia"/>
          <w:sz w:val="32"/>
          <w:szCs w:val="32"/>
          <w:lang w:val="en-US" w:bidi="ar-SA"/>
        </w:rPr>
        <w:drawing>
          <wp:anchor distT="0" distB="0" distL="0" distR="0" simplePos="0" relativeHeight="15" behindDoc="0" locked="0" layoutInCell="1" hidden="0" allowOverlap="1">
            <wp:simplePos x="0" y="0"/>
            <wp:positionH relativeFrom="column">
              <wp:posOffset>838200</wp:posOffset>
            </wp:positionH>
            <wp:positionV relativeFrom="paragraph">
              <wp:posOffset>9525</wp:posOffset>
            </wp:positionV>
            <wp:extent cx="4215765" cy="2737485"/>
            <wp:effectExtent l="0" t="0" r="0" b="0"/>
            <wp:wrapNone/>
            <wp:docPr id="4" name="图片 2" descr="IMG_256"/>
            <wp:cNvGraphicFramePr>
              <a:graphicFrameLocks noChangeAspect="1"/>
            </wp:cNvGraphicFramePr>
            <a:graphic>
              <a:graphicData uri="http://schemas.openxmlformats.org/drawingml/2006/picture">
                <pic:pic>
                  <pic:nvPicPr>
                    <pic:cNvPr id="6" name="图片 2 6"/>
                    <pic:cNvPicPr/>
                  </pic:nvPicPr>
                  <pic:blipFill>
                    <a:blip r:embed="rId3"/>
                    <a:stretch>
                      <a:fillRect/>
                    </a:stretch>
                  </pic:blipFill>
                  <pic:spPr>
                    <a:xfrm rot="0">
                      <a:off x="0" y="0"/>
                      <a:ext cx="4215765" cy="2737485"/>
                    </a:xfrm>
                    <a:prstGeom prst="rect"/>
                    <a:noFill/>
                    <a:ln w="9525" cmpd="sng" cap="flat">
                      <a:solidFill>
                        <a:srgbClr val="000000"/>
                      </a:solidFill>
                      <a:prstDash val="solid"/>
                      <a:round/>
                    </a:ln>
                  </pic:spPr>
                </pic:pic>
              </a:graphicData>
            </a:graphic>
          </wp:anchor>
        </w:drawing>
      </w:r>
    </w:p>
    <w:p>
      <w:pPr>
        <w:pStyle w:val="2"/>
        <w:spacing w:beforeLines="50" w:before="120"/>
        <w:ind w:left="0"/>
        <w:jc w:val="center"/>
        <w:rPr>
          <w:rFonts w:ascii="宋体" w:eastAsia="宋体" w:cs="仿宋_GB2312"/>
          <w:b w:val="0"/>
          <w:bCs w:val="0"/>
          <w:spacing w:val="-14"/>
          <w:sz w:val="18"/>
          <w:szCs w:val="18"/>
          <w:lang w:val="en-US"/>
        </w:rPr>
      </w:pPr>
    </w:p>
    <w:p>
      <w:pPr>
        <w:pStyle w:val="2"/>
        <w:spacing w:beforeLines="50" w:before="120"/>
        <w:ind w:left="0"/>
        <w:jc w:val="center"/>
        <w:rPr>
          <w:rFonts w:ascii="宋体" w:eastAsia="宋体" w:cs="仿宋_GB2312"/>
          <w:b w:val="0"/>
          <w:bCs w:val="0"/>
          <w:spacing w:val="-14"/>
          <w:sz w:val="18"/>
          <w:szCs w:val="18"/>
          <w:lang w:val="en-US"/>
        </w:rPr>
      </w:pPr>
    </w:p>
    <w:p>
      <w:pPr>
        <w:pStyle w:val="2"/>
        <w:spacing w:beforeLines="50" w:before="120"/>
        <w:ind w:left="0"/>
        <w:jc w:val="center"/>
        <w:rPr>
          <w:rFonts w:ascii="宋体" w:eastAsia="宋体" w:cs="仿宋_GB2312"/>
          <w:b w:val="0"/>
          <w:bCs w:val="0"/>
          <w:spacing w:val="-14"/>
          <w:sz w:val="18"/>
          <w:szCs w:val="18"/>
          <w:lang w:val="en-US"/>
        </w:rPr>
      </w:pPr>
    </w:p>
    <w:p>
      <w:pPr>
        <w:pStyle w:val="2"/>
        <w:spacing w:beforeLines="50" w:before="120"/>
        <w:ind w:left="0"/>
        <w:jc w:val="center"/>
        <w:rPr>
          <w:rFonts w:ascii="宋体" w:eastAsia="宋体" w:cs="仿宋_GB2312"/>
          <w:b w:val="0"/>
          <w:bCs w:val="0"/>
          <w:spacing w:val="-14"/>
          <w:sz w:val="18"/>
          <w:szCs w:val="18"/>
          <w:lang w:val="en-US"/>
        </w:rPr>
      </w:pPr>
    </w:p>
    <w:p>
      <w:pPr>
        <w:pStyle w:val="2"/>
        <w:spacing w:beforeLines="50" w:before="120"/>
        <w:ind w:left="0"/>
        <w:jc w:val="center"/>
        <w:rPr>
          <w:rFonts w:ascii="宋体" w:eastAsia="宋体" w:cs="仿宋_GB2312"/>
          <w:b w:val="0"/>
          <w:bCs w:val="0"/>
          <w:spacing w:val="-14"/>
          <w:sz w:val="18"/>
          <w:szCs w:val="18"/>
          <w:lang w:val="en-US"/>
        </w:rPr>
      </w:pPr>
    </w:p>
    <w:p>
      <w:pPr>
        <w:pStyle w:val="2"/>
        <w:spacing w:beforeLines="50" w:before="120"/>
        <w:ind w:left="0"/>
        <w:jc w:val="center"/>
        <w:rPr>
          <w:rFonts w:ascii="宋体" w:eastAsia="宋体" w:cs="仿宋_GB2312"/>
          <w:b w:val="0"/>
          <w:bCs w:val="0"/>
          <w:spacing w:val="-14"/>
          <w:sz w:val="18"/>
          <w:szCs w:val="18"/>
          <w:lang w:val="en-US"/>
        </w:rPr>
      </w:pPr>
    </w:p>
    <w:p>
      <w:pPr>
        <w:pStyle w:val="2"/>
        <w:spacing w:beforeLines="50" w:before="120"/>
        <w:ind w:left="0"/>
        <w:jc w:val="center"/>
        <w:rPr>
          <w:rFonts w:ascii="宋体" w:eastAsia="宋体" w:cs="仿宋_GB2312"/>
          <w:b w:val="0"/>
          <w:bCs w:val="0"/>
          <w:spacing w:val="-14"/>
          <w:sz w:val="18"/>
          <w:szCs w:val="18"/>
          <w:lang w:val="en-US"/>
        </w:rPr>
      </w:pPr>
    </w:p>
    <w:p>
      <w:pPr>
        <w:pStyle w:val="2"/>
        <w:spacing w:beforeLines="50" w:before="120"/>
        <w:ind w:left="0"/>
        <w:jc w:val="center"/>
        <w:rPr>
          <w:rFonts w:ascii="宋体" w:eastAsia="宋体" w:cs="仿宋_GB2312"/>
          <w:b w:val="0"/>
          <w:bCs w:val="0"/>
          <w:spacing w:val="-14"/>
          <w:sz w:val="18"/>
          <w:szCs w:val="18"/>
          <w:lang w:val="en-US"/>
        </w:rPr>
      </w:pPr>
    </w:p>
    <w:p>
      <w:pPr>
        <w:pStyle w:val="2"/>
        <w:spacing w:beforeLines="50" w:before="120"/>
        <w:ind w:left="0"/>
        <w:jc w:val="center"/>
        <w:rPr>
          <w:rFonts w:ascii="宋体" w:eastAsia="宋体" w:cs="仿宋_GB2312"/>
          <w:b w:val="0"/>
          <w:bCs w:val="0"/>
          <w:spacing w:val="-14"/>
          <w:sz w:val="18"/>
          <w:szCs w:val="18"/>
          <w:lang w:val="en-US"/>
        </w:rPr>
      </w:pPr>
    </w:p>
    <w:p>
      <w:pPr>
        <w:pStyle w:val="2"/>
        <w:spacing w:beforeLines="50" w:before="120"/>
        <w:ind w:left="0"/>
        <w:jc w:val="center"/>
        <w:rPr>
          <w:rFonts w:ascii="宋体" w:eastAsia="宋体" w:cs="仿宋_GB2312"/>
          <w:b w:val="0"/>
          <w:bCs w:val="0"/>
          <w:spacing w:val="-14"/>
          <w:sz w:val="18"/>
          <w:szCs w:val="18"/>
          <w:lang w:val="en-US"/>
        </w:rPr>
      </w:pPr>
    </w:p>
    <w:p>
      <w:pPr>
        <w:pStyle w:val="2"/>
        <w:spacing w:beforeLines="50" w:before="120"/>
        <w:ind w:left="0"/>
        <w:jc w:val="center"/>
        <w:rPr>
          <w:rFonts w:ascii="宋体" w:eastAsia="宋体" w:cs="仿宋_GB2312"/>
          <w:b w:val="0"/>
          <w:bCs w:val="0"/>
          <w:spacing w:val="-14"/>
          <w:sz w:val="18"/>
          <w:szCs w:val="18"/>
          <w:lang w:val="en-US"/>
        </w:rPr>
      </w:pPr>
    </w:p>
    <w:p>
      <w:pPr>
        <w:pStyle w:val="2"/>
        <w:spacing w:beforeLines="50" w:before="120"/>
        <w:ind w:left="0"/>
        <w:jc w:val="center"/>
        <w:rPr>
          <w:rFonts w:ascii="宋体" w:eastAsia="宋体" w:cs="仿宋_GB2312"/>
          <w:b w:val="0"/>
          <w:bCs w:val="0"/>
          <w:spacing w:val="-14"/>
          <w:sz w:val="18"/>
          <w:szCs w:val="18"/>
          <w:lang w:val="en-US"/>
        </w:rPr>
      </w:pPr>
      <w:r>
        <w:rPr>
          <w:rFonts w:ascii="宋体" w:eastAsia="宋体" w:cs="仿宋_GB2312" w:hint="eastAsia"/>
          <w:b w:val="0"/>
          <w:bCs w:val="0"/>
          <w:spacing w:val="-14"/>
          <w:sz w:val="18"/>
          <w:szCs w:val="18"/>
          <w:lang w:val="en-US"/>
        </w:rPr>
        <w:t>图1</w:t>
      </w:r>
      <w:r>
        <w:rPr>
          <w:rFonts w:ascii="宋体" w:eastAsia="宋体" w:cs="仿宋_GB2312"/>
          <w:b w:val="0"/>
          <w:bCs w:val="0"/>
          <w:spacing w:val="-14"/>
          <w:sz w:val="18"/>
          <w:szCs w:val="18"/>
          <w:lang w:val="en-US"/>
        </w:rPr>
        <w:t xml:space="preserve"> </w:t>
      </w:r>
      <w:r>
        <w:rPr>
          <w:rFonts w:ascii="宋体" w:eastAsia="宋体" w:cs="仿宋_GB2312" w:hint="eastAsia"/>
          <w:b w:val="0"/>
          <w:bCs w:val="0"/>
          <w:spacing w:val="-14"/>
          <w:sz w:val="18"/>
          <w:szCs w:val="18"/>
          <w:lang w:val="en-US"/>
        </w:rPr>
        <w:t>4HPMA教师培养模式</w:t>
      </w:r>
    </w:p>
    <w:p>
      <w:pPr>
        <w:pStyle w:val="29"/>
        <w:spacing w:line="600" w:lineRule="exact"/>
        <w:jc w:val="both"/>
        <w:rPr>
          <w:rFonts w:ascii="楷体" w:eastAsia="楷体" w:cs="楷体_GB2312"/>
          <w:b/>
          <w:bCs/>
          <w:sz w:val="32"/>
          <w:szCs w:val="32"/>
          <w:lang w:val="en-US"/>
        </w:rPr>
      </w:pPr>
      <w:r>
        <w:rPr>
          <w:rFonts w:ascii="楷体" w:eastAsia="楷体" w:cs="楷体_GB2312" w:hint="eastAsia"/>
          <w:b/>
          <w:bCs/>
          <w:sz w:val="32"/>
          <w:szCs w:val="32"/>
          <w:lang w:val="en-US"/>
        </w:rPr>
        <w:t>（二）依托四级培训，践行“4HPMA”培养</w:t>
      </w:r>
    </w:p>
    <w:p>
      <w:pPr>
        <w:pStyle w:val="2"/>
        <w:spacing w:line="600" w:lineRule="exact"/>
        <w:ind w:left="0" w:firstLineChars="200" w:firstLine="640"/>
        <w:jc w:val="both"/>
        <w:rPr>
          <w:rFonts w:ascii="仿宋_GB2312" w:eastAsia="仿宋_GB2312" w:cs="仿宋_GB2312"/>
          <w:color w:val="FF0000"/>
          <w:lang w:val="en-US"/>
        </w:rPr>
      </w:pPr>
      <w:r>
        <w:rPr>
          <w:rFonts w:ascii="仿宋_GB2312" w:eastAsia="仿宋_GB2312" w:cs="仿宋_GB2312" w:hint="eastAsia"/>
          <w:lang w:val="en-US"/>
        </w:rPr>
        <w:t>1.层级递进，全员培训。</w:t>
      </w:r>
    </w:p>
    <w:p>
      <w:pPr>
        <w:pStyle w:val="2"/>
        <w:spacing w:line="600" w:lineRule="exact"/>
        <w:ind w:left="0" w:firstLineChars="200" w:firstLine="640"/>
        <w:jc w:val="both"/>
        <w:rPr>
          <w:rFonts w:ascii="仿宋_GB2312" w:eastAsia="仿宋_GB2312" w:cs="仿宋_GB2312"/>
          <w:b w:val="0"/>
          <w:bCs w:val="0"/>
          <w:lang w:val="en-US"/>
        </w:rPr>
      </w:pPr>
      <w:r>
        <w:rPr>
          <w:rFonts w:ascii="仿宋_GB2312" w:eastAsia="仿宋_GB2312" w:cs="仿宋_GB2312" w:hint="eastAsia"/>
          <w:b w:val="0"/>
          <w:bCs w:val="0"/>
          <w:lang w:val="en-US"/>
        </w:rPr>
        <w:t>树标定向，确定中青年教师—骨干教师—专业带头人—名师（大师）四个发展层级。2019年9月，学校将四个层级培养纳入学校教师发展和教师个人成长规划，争取国家和省市校四级培训项目，三年共计培训158人次（见表1）。</w:t>
      </w:r>
    </w:p>
    <w:p>
      <w:pPr>
        <w:pStyle w:val="2"/>
        <w:spacing w:beforeLines="50" w:before="120"/>
        <w:ind w:left="0"/>
        <w:jc w:val="center"/>
        <w:rPr>
          <w:rFonts w:ascii="宋体" w:eastAsia="宋体" w:cs="仿宋_GB2312"/>
          <w:b w:val="0"/>
          <w:bCs w:val="0"/>
          <w:spacing w:val="-14"/>
          <w:sz w:val="18"/>
          <w:szCs w:val="18"/>
          <w:lang w:val="en-US"/>
        </w:rPr>
      </w:pPr>
      <w:r>
        <w:rPr>
          <w:rFonts w:ascii="宋体" w:eastAsia="宋体" w:cs="仿宋_GB2312" w:hint="eastAsia"/>
          <w:b w:val="0"/>
          <w:bCs w:val="0"/>
          <w:spacing w:val="-14"/>
          <w:sz w:val="18"/>
          <w:szCs w:val="18"/>
          <w:lang w:val="en-US"/>
        </w:rPr>
        <w:t>表1</w:t>
      </w:r>
      <w:r>
        <w:rPr>
          <w:rFonts w:ascii="宋体" w:eastAsia="宋体" w:cs="仿宋_GB2312"/>
          <w:b w:val="0"/>
          <w:bCs w:val="0"/>
          <w:spacing w:val="-14"/>
          <w:sz w:val="18"/>
          <w:szCs w:val="18"/>
          <w:lang w:val="en-US"/>
        </w:rPr>
        <w:t xml:space="preserve">  </w:t>
      </w:r>
      <w:r>
        <w:rPr>
          <w:rFonts w:ascii="宋体" w:eastAsia="宋体" w:cs="仿宋_GB2312" w:hint="eastAsia"/>
          <w:b w:val="0"/>
          <w:bCs w:val="0"/>
          <w:spacing w:val="-14"/>
          <w:sz w:val="18"/>
          <w:szCs w:val="18"/>
          <w:lang w:val="en-US"/>
        </w:rPr>
        <w:t>各层级教师培训数量统计表</w:t>
      </w:r>
    </w:p>
    <w:tbl>
      <w:tblPr>
        <w:jc w:val="lef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13"/>
        <w:gridCol w:w="1134"/>
        <w:gridCol w:w="1417"/>
        <w:gridCol w:w="1134"/>
        <w:gridCol w:w="1276"/>
        <w:gridCol w:w="992"/>
        <w:gridCol w:w="940"/>
      </w:tblGrid>
      <w:tr>
        <w:trPr>
          <w:trHeight w:hRule="exact" w:val="340"/>
        </w:trPr>
        <w:tc>
          <w:tcPr>
            <w:tcW w:w="1413" w:type="dxa"/>
            <w:shd w:val="clear" w:color="auto" w:fill="D6E3BC"/>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项目</w:t>
            </w:r>
          </w:p>
        </w:tc>
        <w:tc>
          <w:tcPr>
            <w:tcW w:w="1134" w:type="dxa"/>
            <w:shd w:val="clear" w:color="auto" w:fill="D6E3BC"/>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年度</w:t>
            </w:r>
          </w:p>
        </w:tc>
        <w:tc>
          <w:tcPr>
            <w:tcW w:w="1417" w:type="dxa"/>
            <w:shd w:val="clear" w:color="auto" w:fill="D6E3BC"/>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中青年教师</w:t>
            </w:r>
          </w:p>
        </w:tc>
        <w:tc>
          <w:tcPr>
            <w:tcW w:w="1134" w:type="dxa"/>
            <w:shd w:val="clear" w:color="auto" w:fill="D6E3BC"/>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骨干教师</w:t>
            </w:r>
          </w:p>
        </w:tc>
        <w:tc>
          <w:tcPr>
            <w:tcW w:w="1276" w:type="dxa"/>
            <w:shd w:val="clear" w:color="auto" w:fill="D6E3BC"/>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专业带头人</w:t>
            </w:r>
          </w:p>
        </w:tc>
        <w:tc>
          <w:tcPr>
            <w:tcW w:w="992" w:type="dxa"/>
            <w:shd w:val="clear" w:color="auto" w:fill="D6E3BC"/>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名师</w:t>
            </w:r>
          </w:p>
        </w:tc>
        <w:tc>
          <w:tcPr>
            <w:tcW w:w="940" w:type="dxa"/>
            <w:shd w:val="clear" w:color="auto" w:fill="D6E3BC"/>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小计</w:t>
            </w:r>
          </w:p>
        </w:tc>
      </w:tr>
      <w:tr>
        <w:trPr>
          <w:trHeight w:hRule="exact" w:val="340"/>
        </w:trPr>
        <w:tc>
          <w:tcPr>
            <w:tcW w:w="1413" w:type="dxa"/>
            <w:vMerge w:val="restart"/>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指令性培训</w:t>
            </w:r>
          </w:p>
        </w:tc>
        <w:tc>
          <w:tcPr>
            <w:tcW w:w="1134"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第一年度</w:t>
            </w:r>
          </w:p>
        </w:tc>
        <w:tc>
          <w:tcPr>
            <w:tcW w:w="1417"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16</w:t>
            </w:r>
          </w:p>
        </w:tc>
        <w:tc>
          <w:tcPr>
            <w:tcW w:w="1134"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12</w:t>
            </w:r>
          </w:p>
        </w:tc>
        <w:tc>
          <w:tcPr>
            <w:tcW w:w="1276"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5</w:t>
            </w:r>
          </w:p>
        </w:tc>
        <w:tc>
          <w:tcPr>
            <w:tcW w:w="992"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4</w:t>
            </w:r>
          </w:p>
        </w:tc>
        <w:tc>
          <w:tcPr>
            <w:tcW w:w="940"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37</w:t>
            </w:r>
          </w:p>
        </w:tc>
      </w:tr>
      <w:tr>
        <w:trPr>
          <w:trHeight w:hRule="exact" w:val="340"/>
        </w:trPr>
        <w:tc>
          <w:tcPr>
            <w:tcW w:w="1413" w:type="dxa"/>
            <w:vMerge/>
            <w:vAlign w:val="center"/>
          </w:tcPr>
          <w:p/>
        </w:tc>
        <w:tc>
          <w:tcPr>
            <w:tcW w:w="1134"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第二年度</w:t>
            </w:r>
          </w:p>
        </w:tc>
        <w:tc>
          <w:tcPr>
            <w:tcW w:w="1417"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26</w:t>
            </w:r>
          </w:p>
        </w:tc>
        <w:tc>
          <w:tcPr>
            <w:tcW w:w="1134"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8</w:t>
            </w:r>
          </w:p>
        </w:tc>
        <w:tc>
          <w:tcPr>
            <w:tcW w:w="1276"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12</w:t>
            </w:r>
          </w:p>
        </w:tc>
        <w:tc>
          <w:tcPr>
            <w:tcW w:w="992"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12</w:t>
            </w:r>
          </w:p>
        </w:tc>
        <w:tc>
          <w:tcPr>
            <w:tcW w:w="940"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58</w:t>
            </w:r>
          </w:p>
        </w:tc>
      </w:tr>
      <w:tr>
        <w:trPr>
          <w:trHeight w:hRule="exact" w:val="340"/>
        </w:trPr>
        <w:tc>
          <w:tcPr>
            <w:tcW w:w="1413" w:type="dxa"/>
            <w:vMerge/>
            <w:vAlign w:val="center"/>
          </w:tcPr>
          <w:p/>
        </w:tc>
        <w:tc>
          <w:tcPr>
            <w:tcW w:w="1134"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第三年度</w:t>
            </w:r>
          </w:p>
        </w:tc>
        <w:tc>
          <w:tcPr>
            <w:tcW w:w="1417"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22</w:t>
            </w:r>
          </w:p>
        </w:tc>
        <w:tc>
          <w:tcPr>
            <w:tcW w:w="1134"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14</w:t>
            </w:r>
          </w:p>
        </w:tc>
        <w:tc>
          <w:tcPr>
            <w:tcW w:w="1276"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8</w:t>
            </w:r>
          </w:p>
        </w:tc>
        <w:tc>
          <w:tcPr>
            <w:tcW w:w="992"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19</w:t>
            </w:r>
          </w:p>
        </w:tc>
        <w:tc>
          <w:tcPr>
            <w:tcW w:w="940" w:type="dxa"/>
            <w:vAlign w:val="center"/>
          </w:tcPr>
          <w:p>
            <w:pPr>
              <w:pStyle w:val="15"/>
              <w:ind w:firstLine="0"/>
              <w:jc w:val="center"/>
              <w:rPr>
                <w:rFonts w:ascii="宋体" w:eastAsia="宋体"/>
                <w:spacing w:val="-14"/>
                <w:sz w:val="21"/>
                <w:szCs w:val="21"/>
                <w:lang w:val="en-US"/>
              </w:rPr>
            </w:pPr>
            <w:r>
              <w:rPr>
                <w:rFonts w:ascii="宋体" w:eastAsia="宋体" w:hint="eastAsia"/>
                <w:spacing w:val="-14"/>
                <w:sz w:val="21"/>
                <w:szCs w:val="21"/>
                <w:lang w:val="en-US"/>
              </w:rPr>
              <w:t>63</w:t>
            </w:r>
          </w:p>
        </w:tc>
      </w:tr>
      <w:tr>
        <w:trPr>
          <w:trHeight w:hRule="exact" w:val="340"/>
        </w:trPr>
        <w:tc>
          <w:tcPr>
            <w:tcW w:w="2547" w:type="dxa"/>
            <w:gridSpan w:val="2"/>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合计</w:t>
            </w:r>
          </w:p>
        </w:tc>
        <w:tc>
          <w:tcPr>
            <w:tcW w:w="1417" w:type="dxa"/>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64</w:t>
            </w:r>
          </w:p>
        </w:tc>
        <w:tc>
          <w:tcPr>
            <w:tcW w:w="1134" w:type="dxa"/>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3</w:t>
            </w:r>
            <w:r>
              <w:rPr>
                <w:rFonts w:ascii="宋体" w:eastAsia="宋体"/>
                <w:b/>
                <w:bCs/>
                <w:spacing w:val="-14"/>
                <w:sz w:val="21"/>
                <w:szCs w:val="21"/>
                <w:lang w:val="en-US"/>
              </w:rPr>
              <w:t>4</w:t>
            </w:r>
          </w:p>
        </w:tc>
        <w:tc>
          <w:tcPr>
            <w:tcW w:w="1276" w:type="dxa"/>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2</w:t>
            </w:r>
            <w:r>
              <w:rPr>
                <w:rFonts w:ascii="宋体" w:eastAsia="宋体"/>
                <w:b/>
                <w:bCs/>
                <w:spacing w:val="-14"/>
                <w:sz w:val="21"/>
                <w:szCs w:val="21"/>
                <w:lang w:val="en-US"/>
              </w:rPr>
              <w:t>5</w:t>
            </w:r>
          </w:p>
        </w:tc>
        <w:tc>
          <w:tcPr>
            <w:tcW w:w="992" w:type="dxa"/>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3</w:t>
            </w:r>
            <w:r>
              <w:rPr>
                <w:rFonts w:ascii="宋体" w:eastAsia="宋体"/>
                <w:b/>
                <w:bCs/>
                <w:spacing w:val="-14"/>
                <w:sz w:val="21"/>
                <w:szCs w:val="21"/>
                <w:lang w:val="en-US"/>
              </w:rPr>
              <w:t>5</w:t>
            </w:r>
          </w:p>
        </w:tc>
        <w:tc>
          <w:tcPr>
            <w:tcW w:w="940" w:type="dxa"/>
            <w:vAlign w:val="center"/>
          </w:tcPr>
          <w:p>
            <w:pPr>
              <w:pStyle w:val="15"/>
              <w:ind w:firstLine="0"/>
              <w:jc w:val="center"/>
              <w:rPr>
                <w:rFonts w:ascii="宋体" w:eastAsia="宋体"/>
                <w:b/>
                <w:bCs/>
                <w:spacing w:val="-14"/>
                <w:sz w:val="21"/>
                <w:szCs w:val="21"/>
                <w:lang w:val="en-US"/>
              </w:rPr>
            </w:pPr>
            <w:r>
              <w:rPr>
                <w:rFonts w:ascii="宋体" w:eastAsia="宋体" w:hint="eastAsia"/>
                <w:b/>
                <w:bCs/>
                <w:spacing w:val="-14"/>
                <w:sz w:val="21"/>
                <w:szCs w:val="21"/>
                <w:lang w:val="en-US"/>
              </w:rPr>
              <w:t>158</w:t>
            </w:r>
          </w:p>
        </w:tc>
      </w:tr>
    </w:tbl>
    <w:p>
      <w:pPr>
        <w:pStyle w:val="2"/>
        <w:spacing w:line="600" w:lineRule="exact"/>
        <w:ind w:left="0" w:firstLineChars="200" w:firstLine="640"/>
        <w:jc w:val="both"/>
        <w:rPr>
          <w:rFonts w:ascii="仿宋_GB2312" w:eastAsia="仿宋_GB2312" w:cs="仿宋_GB2312"/>
          <w:lang w:val="en-US"/>
        </w:rPr>
      </w:pPr>
      <w:r>
        <w:rPr>
          <w:rFonts w:ascii="仿宋_GB2312" w:eastAsia="仿宋_GB2312" w:cs="仿宋_GB2312" w:hint="eastAsia"/>
          <w:lang w:val="en-US"/>
        </w:rPr>
        <w:t>2.平台多元，融合培养。</w:t>
      </w:r>
    </w:p>
    <w:p>
      <w:pPr>
        <w:pStyle w:val="2"/>
        <w:spacing w:line="600" w:lineRule="exact"/>
        <w:ind w:left="0" w:firstLineChars="200" w:firstLine="640"/>
        <w:jc w:val="both"/>
        <w:rPr>
          <w:rFonts w:ascii="仿宋_GB2312" w:eastAsia="仿宋_GB2312" w:cs="仿宋_GB2312"/>
          <w:b w:val="0"/>
          <w:bCs w:val="0"/>
          <w:lang w:val="en-US"/>
        </w:rPr>
      </w:pPr>
      <w:r>
        <w:rPr>
          <w:rFonts w:ascii="仿宋_GB2312" w:eastAsia="仿宋_GB2312" w:cs="仿宋_GB2312" w:hint="eastAsia"/>
          <w:lang w:val="en-US"/>
        </w:rPr>
        <w:t>建立四级工作室。</w:t>
      </w:r>
      <w:r>
        <w:rPr>
          <w:rFonts w:ascii="仿宋_GB2312" w:eastAsia="仿宋_GB2312" w:cs="仿宋_GB2312" w:hint="eastAsia"/>
          <w:b w:val="0"/>
          <w:bCs w:val="0"/>
          <w:lang w:val="en-US"/>
        </w:rPr>
        <w:t>2019年9月-2022年8月，建成世界技能大赛冠军工作室1个，尹福泉省名师鼎兴工作站1个、省卓越校长工作室1个，市级劳模工作室1个、市级名师工作室2个，校级技能大师工作站1个，四级工作室省级头雁教师4人，成员47人。</w:t>
      </w:r>
    </w:p>
    <w:p>
      <w:pPr>
        <w:pStyle w:val="2"/>
        <w:spacing w:line="600" w:lineRule="exact"/>
        <w:ind w:left="0" w:firstLineChars="200" w:firstLine="640"/>
        <w:jc w:val="both"/>
        <w:rPr>
          <w:rFonts w:ascii="仿宋_GB2312" w:eastAsia="仿宋_GB2312" w:cs="仿宋_GB2312"/>
          <w:b w:val="0"/>
          <w:bCs w:val="0"/>
          <w:lang w:val="en-US"/>
        </w:rPr>
      </w:pPr>
      <w:r>
        <w:rPr>
          <w:rFonts w:ascii="仿宋_GB2312" w:eastAsia="仿宋_GB2312" w:cs="仿宋_GB2312" w:hint="eastAsia"/>
          <w:lang w:val="en-US"/>
        </w:rPr>
        <w:t>集团联盟支撑。</w:t>
      </w:r>
      <w:r>
        <w:rPr>
          <w:rFonts w:ascii="仿宋_GB2312" w:eastAsia="仿宋_GB2312" w:cs="仿宋_GB2312" w:hint="eastAsia"/>
          <w:b w:val="0"/>
          <w:bCs w:val="0"/>
          <w:lang w:val="en-US"/>
        </w:rPr>
        <w:t>2019年以来，学校参加省市职教联盟和集团27个，并成为广元市职教集团理事单位。在集团（联盟）内，开展“说专业”“说课程”“说教法”等展演活动，开展专业建设、课程开发和课题研究专项培训，打造教研教改成果，搭建教师企业实践和兼职教师互聘互用平台。</w:t>
      </w:r>
    </w:p>
    <w:p>
      <w:pPr>
        <w:pStyle w:val="2"/>
        <w:spacing w:line="600" w:lineRule="exact"/>
        <w:ind w:left="0" w:firstLineChars="200" w:firstLine="640"/>
        <w:jc w:val="both"/>
        <w:rPr>
          <w:rFonts w:ascii="仿宋_GB2312" w:eastAsia="仿宋_GB2312" w:cs="仿宋_GB2312"/>
          <w:b w:val="0"/>
          <w:bCs w:val="0"/>
          <w:lang w:val="en-US"/>
        </w:rPr>
      </w:pPr>
      <w:r>
        <w:rPr>
          <w:rFonts w:ascii="仿宋_GB2312" w:eastAsia="仿宋_GB2312" w:cs="仿宋_GB2312" w:hint="eastAsia"/>
          <w:lang w:val="en-US"/>
        </w:rPr>
        <w:t>竞赛平台展示。</w:t>
      </w:r>
      <w:r>
        <w:rPr>
          <w:rFonts w:ascii="仿宋_GB2312" w:eastAsia="仿宋_GB2312" w:cs="仿宋_GB2312" w:hint="eastAsia"/>
          <w:b w:val="0"/>
          <w:bCs w:val="0"/>
          <w:lang w:val="en-US"/>
        </w:rPr>
        <w:t>搭建教师竞赛平台，支持教师参加省教学能力大赛、班主任能力大赛、师生职业技能大赛、创新专业大赛。2019年以来，省教师教学能力大赛获奖团队6个，省班主任能力大赛获奖2人，教师国省级职业技能大赛获奖42个，国省创新创业大赛获奖3个，文明风采大赛获奖5个。</w:t>
      </w:r>
    </w:p>
    <w:p>
      <w:pPr>
        <w:pStyle w:val="2"/>
        <w:spacing w:line="600" w:lineRule="exact"/>
        <w:ind w:left="0" w:firstLineChars="200" w:firstLine="640"/>
        <w:jc w:val="both"/>
        <w:rPr>
          <w:rFonts w:ascii="仿宋_GB2312" w:eastAsia="仿宋_GB2312" w:cs="仿宋_GB2312"/>
          <w:b w:val="0"/>
          <w:bCs w:val="0"/>
          <w:lang w:val="en-US"/>
        </w:rPr>
      </w:pPr>
      <w:r>
        <w:rPr>
          <w:rFonts w:ascii="仿宋_GB2312" w:eastAsia="仿宋_GB2312" w:cs="仿宋_GB2312" w:hint="eastAsia"/>
          <w:lang w:val="en-US"/>
        </w:rPr>
        <w:t>校企协同培育</w:t>
      </w:r>
      <w:r>
        <w:rPr>
          <w:rFonts w:ascii="仿宋_GB2312" w:eastAsia="仿宋_GB2312" w:cs="仿宋_GB2312" w:hint="eastAsia"/>
          <w:b w:val="0"/>
          <w:bCs w:val="0"/>
          <w:lang w:val="en-US"/>
        </w:rPr>
        <w:t>。双向合作开展现代学徒制试点1个，接纳教师企业实践500人次，获得省政府成果奖1个，合作开发“十三五”规划教材2本，合作申报“十四五”规划教材3本，兼职教师廖跃进2020年获四川省技术能手和四川工匠称号。</w:t>
      </w:r>
    </w:p>
    <w:p>
      <w:pPr>
        <w:pStyle w:val="2"/>
        <w:spacing w:line="600" w:lineRule="exact"/>
        <w:ind w:left="0" w:firstLineChars="200" w:firstLine="640"/>
        <w:jc w:val="both"/>
        <w:rPr>
          <w:rFonts w:ascii="仿宋_GB2312" w:eastAsia="仿宋_GB2312" w:cs="仿宋_GB2312"/>
          <w:b w:val="0"/>
          <w:bCs w:val="0"/>
          <w:lang w:val="en-US"/>
        </w:rPr>
      </w:pPr>
      <w:r>
        <w:rPr>
          <w:rFonts w:ascii="仿宋_GB2312" w:eastAsia="仿宋_GB2312" w:cs="仿宋_GB2312" w:hint="eastAsia"/>
          <w:lang w:val="en-US"/>
        </w:rPr>
        <w:t>3.路径多样，全面培养。</w:t>
      </w:r>
    </w:p>
    <w:p>
      <w:pPr>
        <w:pStyle w:val="2"/>
        <w:spacing w:line="600" w:lineRule="exact"/>
        <w:ind w:left="0" w:firstLineChars="200" w:firstLine="640"/>
        <w:jc w:val="both"/>
        <w:rPr>
          <w:rFonts w:ascii="仿宋_GB2312" w:eastAsia="仿宋_GB2312" w:cs="仿宋_GB2312"/>
          <w:b w:val="0"/>
          <w:bCs w:val="0"/>
          <w:lang w:val="en-US"/>
        </w:rPr>
      </w:pPr>
      <w:r>
        <w:rPr>
          <w:rFonts w:ascii="仿宋_GB2312" w:eastAsia="仿宋_GB2312" w:cs="仿宋_GB2312" w:hint="eastAsia"/>
          <w:b w:val="0"/>
          <w:bCs w:val="0"/>
          <w:lang w:val="en-US"/>
        </w:rPr>
        <w:t>按照公共课、专业课、实践课的教师需求，优先保障培养名师（大师）、带头人和引领型教师，实现分层规划：按照名师—带头人—骨干—中青年教师的层级，三年完成针对性培训64人。达成分类培养目标：建立中青结对，完成班主任和教学帮扶各79对，举办结对教学能力竞赛3次；开展企业实践，三年教师企业实践2</w:t>
      </w:r>
      <w:r>
        <w:rPr>
          <w:rFonts w:ascii="仿宋_GB2312" w:eastAsia="仿宋_GB2312" w:cs="仿宋_GB2312"/>
          <w:b w:val="0"/>
          <w:bCs w:val="0"/>
          <w:lang w:val="en-US"/>
        </w:rPr>
        <w:t>27</w:t>
      </w:r>
      <w:r>
        <w:rPr>
          <w:rFonts w:ascii="仿宋_GB2312" w:eastAsia="仿宋_GB2312" w:cs="仿宋_GB2312" w:hint="eastAsia"/>
          <w:b w:val="0"/>
          <w:bCs w:val="0"/>
          <w:lang w:val="en-US"/>
        </w:rPr>
        <w:t>人合计4328天；探索集团（联盟）共育，开展四川vcee杯高三研讨1次、剑阁职教联盟研讨</w:t>
      </w:r>
      <w:r>
        <w:rPr>
          <w:rFonts w:ascii="仿宋_GB2312" w:eastAsia="仿宋_GB2312" w:cs="仿宋_GB2312"/>
          <w:b w:val="0"/>
          <w:bCs w:val="0"/>
          <w:lang w:val="en-US"/>
        </w:rPr>
        <w:t>8</w:t>
      </w:r>
      <w:r>
        <w:rPr>
          <w:rFonts w:ascii="仿宋_GB2312" w:eastAsia="仿宋_GB2312" w:cs="仿宋_GB2312" w:hint="eastAsia"/>
          <w:b w:val="0"/>
          <w:bCs w:val="0"/>
          <w:lang w:val="en-US"/>
        </w:rPr>
        <w:t>次，举办剑门关豆腐产业研究院活动3次、广元市职教集团活动3次，为四川省举办国际化培训</w:t>
      </w:r>
      <w:r>
        <w:rPr>
          <w:rFonts w:ascii="仿宋_GB2312" w:eastAsia="仿宋_GB2312" w:cs="仿宋_GB2312"/>
          <w:b w:val="0"/>
          <w:bCs w:val="0"/>
          <w:lang w:val="en-US"/>
        </w:rPr>
        <w:t>1次</w:t>
      </w:r>
      <w:r>
        <w:rPr>
          <w:rFonts w:ascii="仿宋_GB2312" w:eastAsia="仿宋_GB2312" w:cs="仿宋_GB2312" w:hint="eastAsia"/>
          <w:b w:val="0"/>
          <w:bCs w:val="0"/>
          <w:lang w:val="en-US"/>
        </w:rPr>
        <w:t>。</w:t>
      </w:r>
    </w:p>
    <w:p>
      <w:pPr>
        <w:pStyle w:val="29"/>
        <w:spacing w:line="600" w:lineRule="exact"/>
        <w:jc w:val="both"/>
        <w:rPr>
          <w:rFonts w:ascii="仿宋_GB2312"/>
          <w:b/>
          <w:bCs/>
          <w:color w:val="FF0000"/>
          <w:sz w:val="32"/>
          <w:szCs w:val="32"/>
          <w:lang w:val="en-US"/>
        </w:rPr>
      </w:pPr>
      <w:r>
        <w:rPr>
          <w:rFonts w:ascii="楷体" w:eastAsia="楷体" w:cs="楷体_GB2312" w:hint="eastAsia"/>
          <w:b/>
          <w:bCs/>
          <w:sz w:val="32"/>
          <w:szCs w:val="32"/>
          <w:lang w:val="en-US"/>
        </w:rPr>
        <w:t>（三）头雁展示引领，提升教师素养</w:t>
      </w:r>
    </w:p>
    <w:p>
      <w:pPr>
        <w:pStyle w:val="2"/>
        <w:spacing w:line="600" w:lineRule="exact"/>
        <w:ind w:left="0" w:firstLineChars="200" w:firstLine="640"/>
        <w:jc w:val="both"/>
        <w:rPr>
          <w:rFonts w:ascii="仿宋_GB2312" w:eastAsia="仿宋_GB2312" w:cs="仿宋_GB2312"/>
          <w:b w:val="0"/>
          <w:bCs w:val="0"/>
          <w:lang w:val="en-US"/>
        </w:rPr>
      </w:pPr>
      <w:r>
        <w:rPr>
          <w:rFonts w:ascii="仿宋_GB2312" w:eastAsia="仿宋_GB2312" w:cs="仿宋_GB2312" w:hint="eastAsia"/>
          <w:b w:val="0"/>
          <w:bCs w:val="0"/>
          <w:lang w:val="en-US"/>
        </w:rPr>
        <w:t>头雁团队在理想信念、道德情操、专业知识和仁爱之心四大素养发挥示范作用，</w:t>
      </w:r>
      <w:r>
        <w:rPr>
          <w:rFonts w:ascii="仿宋_GB2312" w:eastAsia="仿宋_GB2312" w:cs="仿宋_GB2312" w:hint="eastAsia"/>
          <w:b w:val="0"/>
          <w:bCs w:val="0"/>
          <w:sz w:val="30"/>
          <w:szCs w:val="30"/>
          <w:lang w:val="en-US"/>
        </w:rPr>
        <w:t>通过专业建设、专题交流、课题研究、竞赛展示等活动，完成省级讲座8场，获省政府成果奖二等奖1项，省教学能力竞赛二等奖取得突破，</w:t>
      </w:r>
      <w:r>
        <w:rPr>
          <w:rFonts w:ascii="仿宋_GB2312" w:eastAsia="仿宋_GB2312" w:cs="仿宋_GB2312" w:hint="eastAsia"/>
          <w:b w:val="0"/>
          <w:bCs w:val="0"/>
          <w:lang w:val="en-US"/>
        </w:rPr>
        <w:t>47位工作室成员耳濡目染，形成合力影响身边同事。学校顺势而为，每年选取4名引领型教师谈成长成功之道；每年推荐4名示范型教师讲好1个爱心故事；名师（大师）走上讲坛，举行师德师风讲座22次，举办说专业6次、说课标23次、说竞赛16次</w:t>
      </w:r>
      <w:r>
        <w:rPr>
          <w:rFonts w:ascii="仿宋_GB2312" w:eastAsia="仿宋_GB2312" w:cs="仿宋_GB2312" w:hint="eastAsia"/>
          <w:b w:val="0"/>
          <w:bCs w:val="0"/>
          <w:sz w:val="30"/>
          <w:szCs w:val="30"/>
          <w:lang w:val="en-US"/>
        </w:rPr>
        <w:t>，全面提升教师素养。</w:t>
      </w:r>
    </w:p>
    <w:p>
      <w:pPr>
        <w:pStyle w:val="2"/>
        <w:spacing w:line="600" w:lineRule="exact"/>
        <w:ind w:left="0" w:firstLineChars="200" w:firstLine="640"/>
        <w:jc w:val="both"/>
        <w:rPr>
          <w:rFonts w:ascii="黑体" w:eastAsia="黑体" w:cs="黑体"/>
          <w:b w:val="0"/>
          <w:bCs w:val="0"/>
          <w:lang w:val="en-US"/>
        </w:rPr>
      </w:pPr>
      <w:r>
        <w:rPr>
          <w:rFonts w:ascii="黑体" w:eastAsia="黑体" w:cs="黑体" w:hint="eastAsia"/>
          <w:b w:val="0"/>
          <w:bCs w:val="0"/>
          <w:lang w:val="en-US"/>
        </w:rPr>
        <w:t>三、成果与成效</w:t>
      </w:r>
    </w:p>
    <w:p>
      <w:pPr>
        <w:pStyle w:val="15"/>
        <w:autoSpaceDE/>
        <w:autoSpaceDN/>
        <w:spacing w:line="600" w:lineRule="exact"/>
        <w:ind w:firstLineChars="200" w:firstLine="640"/>
        <w:jc w:val="both"/>
        <w:rPr>
          <w:rFonts w:ascii="楷体" w:eastAsia="楷体" w:cs="楷体_GB2312"/>
          <w:b/>
          <w:bCs/>
          <w:sz w:val="32"/>
          <w:szCs w:val="32"/>
          <w:lang w:val="en-US"/>
        </w:rPr>
      </w:pPr>
      <w:r>
        <w:rPr>
          <w:rFonts w:ascii="楷体" w:eastAsia="楷体" w:cs="楷体_GB2312" w:hint="eastAsia"/>
          <w:b/>
          <w:bCs/>
          <w:sz w:val="32"/>
          <w:szCs w:val="32"/>
          <w:lang w:val="en-US"/>
        </w:rPr>
        <w:t>（一）成果</w:t>
      </w:r>
    </w:p>
    <w:p>
      <w:pPr>
        <w:pStyle w:val="29"/>
        <w:spacing w:line="600" w:lineRule="exact"/>
        <w:jc w:val="both"/>
        <w:rPr>
          <w:rFonts w:ascii="仿宋_GB2312"/>
          <w:b/>
          <w:bCs/>
          <w:sz w:val="32"/>
          <w:szCs w:val="32"/>
          <w:lang w:val="en-US"/>
        </w:rPr>
      </w:pPr>
      <w:r>
        <w:rPr>
          <w:rFonts w:ascii="仿宋_GB2312" w:hint="eastAsia"/>
          <w:b/>
          <w:bCs/>
          <w:sz w:val="32"/>
          <w:szCs w:val="32"/>
          <w:lang w:val="en-US"/>
        </w:rPr>
        <w:t>1.实施有亮点，区域教师品牌彰显。</w:t>
      </w:r>
    </w:p>
    <w:p>
      <w:pPr>
        <w:pStyle w:val="29"/>
        <w:spacing w:line="600" w:lineRule="exact"/>
        <w:jc w:val="both"/>
        <w:rPr>
          <w:rFonts w:ascii="仿宋_GB2312"/>
          <w:sz w:val="32"/>
          <w:szCs w:val="32"/>
          <w:lang w:val="en-US"/>
        </w:rPr>
      </w:pPr>
      <w:r>
        <w:rPr>
          <w:rFonts w:ascii="仿宋_GB2312" w:hint="eastAsia"/>
          <w:sz w:val="32"/>
          <w:szCs w:val="32"/>
          <w:lang w:val="en-US"/>
        </w:rPr>
        <w:t>实施4HPMA教师培养模式，锻造顶尖引领教师成为亮点，三年来，培养省卓越校长1人、省特级教师1人、省优秀教师3人、省技术能手1人、四川工匠1人、省优秀教师案例1人、省名师表彰3人。省级以上顶尖引领型头雁教师由3人增加到11人，占专任教师比由1.6%增加到5.95%，引领教师成为区域品牌。</w:t>
      </w:r>
    </w:p>
    <w:p>
      <w:pPr>
        <w:pStyle w:val="29"/>
        <w:spacing w:line="600" w:lineRule="exact"/>
        <w:jc w:val="both"/>
        <w:rPr>
          <w:rFonts w:ascii="仿宋_GB2312"/>
          <w:b/>
          <w:bCs/>
          <w:sz w:val="32"/>
          <w:szCs w:val="32"/>
          <w:lang w:val="en-US"/>
        </w:rPr>
      </w:pPr>
      <w:r>
        <w:rPr>
          <w:rFonts w:ascii="仿宋_GB2312" w:hint="eastAsia"/>
          <w:b/>
          <w:bCs/>
          <w:sz w:val="32"/>
          <w:szCs w:val="32"/>
          <w:lang w:val="en-US"/>
        </w:rPr>
        <w:t>2.整体呈涨点，教师素质全面提升。</w:t>
      </w:r>
    </w:p>
    <w:p>
      <w:pPr>
        <w:pStyle w:val="15"/>
        <w:autoSpaceDE/>
        <w:autoSpaceDN/>
        <w:spacing w:line="600" w:lineRule="exact"/>
        <w:ind w:firstLineChars="200" w:firstLine="640"/>
        <w:jc w:val="both"/>
        <w:rPr>
          <w:sz w:val="32"/>
          <w:szCs w:val="32"/>
          <w:lang w:val="en-US"/>
        </w:rPr>
      </w:pPr>
      <w:r>
        <w:rPr>
          <w:rFonts w:hint="eastAsia"/>
          <w:sz w:val="32"/>
          <w:szCs w:val="32"/>
          <w:lang w:val="en-US"/>
        </w:rPr>
        <w:t>突破革命老区欠发达的影响，顶尖引领教师大幅增长，带动队伍素质全面提升。教师行政和业务获奖数都远超建设前85项的总和，三年来，教师获行政奖199个、业务奖507个，获奖达建设前的8.3倍。</w:t>
      </w:r>
    </w:p>
    <w:p>
      <w:pPr>
        <w:pStyle w:val="29"/>
        <w:spacing w:line="600" w:lineRule="exact"/>
        <w:jc w:val="both"/>
        <w:rPr>
          <w:rFonts w:ascii="仿宋_GB2312"/>
          <w:b/>
          <w:bCs/>
          <w:sz w:val="32"/>
          <w:szCs w:val="32"/>
          <w:lang w:val="en-US"/>
        </w:rPr>
      </w:pPr>
      <w:r>
        <w:rPr>
          <w:rFonts w:ascii="仿宋_GB2312" w:hint="eastAsia"/>
          <w:b/>
          <w:bCs/>
          <w:sz w:val="32"/>
          <w:szCs w:val="32"/>
          <w:lang w:val="en-US"/>
        </w:rPr>
        <w:t>3.科研破冰点，三教改革攻克难关。</w:t>
      </w:r>
    </w:p>
    <w:p>
      <w:pPr>
        <w:pStyle w:val="29"/>
        <w:spacing w:line="600" w:lineRule="exact"/>
        <w:jc w:val="both"/>
        <w:rPr>
          <w:rFonts w:ascii="仿宋_GB2312"/>
          <w:sz w:val="32"/>
          <w:szCs w:val="32"/>
          <w:lang w:val="en-US"/>
        </w:rPr>
      </w:pPr>
      <w:r>
        <w:rPr>
          <w:rFonts w:ascii="仿宋_GB2312" w:hint="eastAsia"/>
          <w:sz w:val="32"/>
          <w:szCs w:val="32"/>
          <w:lang w:val="en-US"/>
        </w:rPr>
        <w:t>教学成果奖取得零的突破，四方三目标现代学徒制人才培养模式创新与实践获成果获2011年省政府教学成果奖二等奖。三教改革扎实开展，旅游专业群“课纲交替错峰学习”教学模式助力剑门关5A风景区和乡村振兴事业，机械加工技术专业 “订单培养”开展生产性实训助力小微企业发展。</w:t>
      </w:r>
    </w:p>
    <w:p>
      <w:pPr>
        <w:pStyle w:val="15"/>
        <w:autoSpaceDE/>
        <w:autoSpaceDN/>
        <w:spacing w:line="600" w:lineRule="exact"/>
        <w:ind w:firstLineChars="200" w:firstLine="640"/>
        <w:jc w:val="both"/>
        <w:rPr>
          <w:rFonts w:ascii="楷体" w:eastAsia="楷体" w:cs="楷体_GB2312"/>
          <w:b/>
          <w:bCs/>
          <w:sz w:val="32"/>
          <w:szCs w:val="32"/>
          <w:lang w:val="en-US"/>
        </w:rPr>
      </w:pPr>
      <w:r>
        <w:rPr>
          <w:rFonts w:ascii="楷体" w:eastAsia="楷体" w:cs="楷体_GB2312" w:hint="eastAsia"/>
          <w:b/>
          <w:bCs/>
          <w:sz w:val="32"/>
          <w:szCs w:val="32"/>
          <w:lang w:val="en-US"/>
        </w:rPr>
        <w:t>（二）成效</w:t>
      </w:r>
    </w:p>
    <w:p>
      <w:pPr>
        <w:pStyle w:val="29"/>
        <w:spacing w:line="600" w:lineRule="exact"/>
        <w:jc w:val="both"/>
        <w:rPr>
          <w:rFonts w:ascii="仿宋_GB2312"/>
          <w:b/>
          <w:bCs/>
          <w:sz w:val="32"/>
          <w:szCs w:val="32"/>
          <w:lang w:val="en-US"/>
        </w:rPr>
      </w:pPr>
      <w:r>
        <w:rPr>
          <w:rFonts w:ascii="仿宋_GB2312" w:hint="eastAsia"/>
          <w:b/>
          <w:bCs/>
          <w:sz w:val="32"/>
          <w:szCs w:val="32"/>
          <w:lang w:val="en-US"/>
        </w:rPr>
        <w:t>1.教师素养得到提升。</w:t>
      </w:r>
    </w:p>
    <w:p>
      <w:pPr>
        <w:pStyle w:val="29"/>
        <w:spacing w:line="600" w:lineRule="exact"/>
        <w:jc w:val="both"/>
        <w:rPr>
          <w:rFonts w:ascii="仿宋_GB2312"/>
          <w:sz w:val="32"/>
          <w:szCs w:val="32"/>
          <w:lang w:val="en-US"/>
        </w:rPr>
      </w:pPr>
      <w:r>
        <w:rPr>
          <w:rFonts w:ascii="仿宋_GB2312" w:hint="eastAsia"/>
          <w:sz w:val="32"/>
          <w:szCs w:val="32"/>
          <w:lang w:val="en-US"/>
        </w:rPr>
        <w:t>顶尖引领教师带动教学水平提升。2022年，我校5个团队代表广元市参加省教师教学能力比赛，占全市名额的26.3%。苟明湘教学创新团队和汪静姝剑门英才团队分获省教学能力大赛二、三等奖、李勇生特级教师团队获市一等奖。</w:t>
      </w:r>
    </w:p>
    <w:p>
      <w:pPr>
        <w:pStyle w:val="29"/>
        <w:spacing w:line="600" w:lineRule="exact"/>
        <w:jc w:val="both"/>
        <w:rPr>
          <w:rFonts w:ascii="仿宋_GB2312"/>
          <w:b/>
          <w:bCs/>
          <w:sz w:val="32"/>
          <w:szCs w:val="32"/>
          <w:lang w:val="en-US"/>
        </w:rPr>
      </w:pPr>
      <w:r>
        <w:rPr>
          <w:rFonts w:ascii="仿宋_GB2312" w:hint="eastAsia"/>
          <w:b/>
          <w:bCs/>
          <w:sz w:val="32"/>
          <w:szCs w:val="32"/>
          <w:lang w:val="en-US"/>
        </w:rPr>
        <w:t>2.学校办学效益提升。</w:t>
      </w:r>
    </w:p>
    <w:p>
      <w:pPr>
        <w:pStyle w:val="29"/>
        <w:spacing w:line="600" w:lineRule="exact"/>
        <w:jc w:val="both"/>
        <w:rPr>
          <w:rFonts w:ascii="仿宋_GB2312"/>
          <w:sz w:val="32"/>
          <w:szCs w:val="32"/>
          <w:lang w:val="en-US"/>
        </w:rPr>
      </w:pPr>
      <w:r>
        <w:rPr>
          <w:rFonts w:ascii="仿宋_GB2312" w:hint="eastAsia"/>
          <w:sz w:val="32"/>
          <w:szCs w:val="32"/>
          <w:lang w:val="en-US"/>
        </w:rPr>
        <w:t>顶尖引领教师促成社会认可学校。学校招生形式好转，招生人数由2019年不到800人，增长到2</w:t>
      </w:r>
      <w:r>
        <w:rPr>
          <w:rFonts w:ascii="仿宋_GB2312"/>
          <w:sz w:val="32"/>
          <w:szCs w:val="32"/>
          <w:lang w:val="en-US"/>
        </w:rPr>
        <w:t>022</w:t>
      </w:r>
      <w:r>
        <w:rPr>
          <w:rFonts w:ascii="仿宋_GB2312" w:hint="eastAsia"/>
          <w:sz w:val="32"/>
          <w:szCs w:val="32"/>
          <w:lang w:val="en-US"/>
        </w:rPr>
        <w:t>年的1</w:t>
      </w:r>
      <w:r>
        <w:rPr>
          <w:rFonts w:ascii="仿宋_GB2312"/>
          <w:sz w:val="32"/>
          <w:szCs w:val="32"/>
          <w:lang w:val="en-US"/>
        </w:rPr>
        <w:t>700</w:t>
      </w:r>
      <w:r>
        <w:rPr>
          <w:rFonts w:ascii="仿宋_GB2312" w:hint="eastAsia"/>
          <w:sz w:val="32"/>
          <w:szCs w:val="32"/>
          <w:lang w:val="en-US"/>
        </w:rPr>
        <w:t>余人。学校办学效益提升，中华职教社李爱英等领导多次到校视察，亚非拉司处级官员观摩学校职教助力脱贫减贫工作2次，举办亚欧交流2次，双示范建设三年验收均为A等。</w:t>
      </w:r>
    </w:p>
    <w:p>
      <w:pPr>
        <w:pStyle w:val="29"/>
        <w:spacing w:line="600" w:lineRule="exact"/>
        <w:jc w:val="both"/>
        <w:rPr>
          <w:rFonts w:ascii="仿宋_GB2312"/>
          <w:sz w:val="32"/>
          <w:szCs w:val="32"/>
          <w:lang w:val="en-US"/>
        </w:rPr>
      </w:pPr>
      <w:r>
        <w:rPr>
          <w:rFonts w:ascii="仿宋_GB2312" w:hint="eastAsia"/>
          <w:b/>
          <w:bCs/>
          <w:sz w:val="32"/>
          <w:szCs w:val="32"/>
          <w:lang w:val="en-US"/>
        </w:rPr>
        <w:t>3.社会影响逐步提升</w:t>
      </w:r>
      <w:r>
        <w:rPr>
          <w:rFonts w:ascii="仿宋_GB2312" w:hint="eastAsia"/>
          <w:sz w:val="32"/>
          <w:szCs w:val="32"/>
          <w:lang w:val="en-US"/>
        </w:rPr>
        <w:t>。</w:t>
      </w:r>
    </w:p>
    <w:p>
      <w:pPr>
        <w:pStyle w:val="29"/>
        <w:spacing w:line="600" w:lineRule="exact"/>
        <w:jc w:val="both"/>
        <w:rPr>
          <w:rFonts w:ascii="仿宋_GB2312"/>
          <w:sz w:val="32"/>
          <w:szCs w:val="32"/>
          <w:lang w:val="en-US"/>
        </w:rPr>
      </w:pPr>
      <w:r>
        <w:rPr>
          <w:rFonts w:ascii="仿宋_GB2312" w:hint="eastAsia"/>
          <w:sz w:val="32"/>
          <w:szCs w:val="32"/>
          <w:lang w:val="en-US"/>
        </w:rPr>
        <w:t>学校教师培养成果受到省内外关注。三年来，引领型教师对外开展教师培养模式交流16次，完成省级以上课题4个，完成专业和教学省级研讨</w:t>
      </w:r>
      <w:r>
        <w:rPr>
          <w:rFonts w:ascii="仿宋_GB2312"/>
          <w:sz w:val="32"/>
          <w:szCs w:val="32"/>
          <w:lang w:val="en-US"/>
        </w:rPr>
        <w:t>12</w:t>
      </w:r>
      <w:r>
        <w:rPr>
          <w:rFonts w:ascii="仿宋_GB2312" w:hint="eastAsia"/>
          <w:sz w:val="32"/>
          <w:szCs w:val="32"/>
          <w:lang w:val="en-US"/>
        </w:rPr>
        <w:t>次，开展省级示范课10次；《中国教育报》《劳动保障》《当代职校生》等媒体多次报道学校教师队伍建设成效；《广元市2021年中等职业教育质量年度报告》收录学校引领型教师团队建设案例，在全市推广。</w:t>
      </w:r>
    </w:p>
    <w:p>
      <w:pPr>
        <w:pStyle w:val="2"/>
        <w:spacing w:line="600" w:lineRule="exact"/>
        <w:ind w:left="0" w:firstLineChars="200" w:firstLine="640"/>
        <w:jc w:val="both"/>
        <w:rPr>
          <w:rFonts w:ascii="黑体" w:eastAsia="黑体" w:cs="黑体"/>
          <w:b w:val="0"/>
          <w:bCs w:val="0"/>
          <w:lang w:val="en-US"/>
        </w:rPr>
      </w:pPr>
      <w:r>
        <w:rPr>
          <w:rFonts w:ascii="黑体" w:eastAsia="黑体" w:cs="黑体" w:hint="eastAsia"/>
          <w:b w:val="0"/>
          <w:bCs w:val="0"/>
          <w:lang w:val="en-US"/>
        </w:rPr>
        <w:t>四、经验总结</w:t>
      </w:r>
    </w:p>
    <w:p>
      <w:pPr>
        <w:pStyle w:val="2"/>
        <w:spacing w:line="600" w:lineRule="exact"/>
        <w:ind w:left="0" w:firstLineChars="200" w:firstLine="640"/>
        <w:jc w:val="both"/>
        <w:rPr>
          <w:rFonts w:hint="eastAsia"/>
          <w:lang w:val="en-US"/>
        </w:rPr>
      </w:pPr>
      <w:r>
        <w:rPr>
          <w:rFonts w:ascii="仿宋_GB2312" w:eastAsia="仿宋_GB2312" w:cs="方正仿宋_GBK" w:hint="eastAsia"/>
          <w:b w:val="0"/>
          <w:bCs w:val="0"/>
          <w:lang w:val="en-US"/>
        </w:rPr>
        <w:t>调研问需，构建</w:t>
      </w:r>
      <w:r>
        <w:rPr>
          <w:rFonts w:ascii="仿宋_GB2312" w:eastAsia="仿宋_GB2312" w:cs="方正仿宋_GBK"/>
          <w:b w:val="0"/>
          <w:bCs w:val="0"/>
          <w:lang w:val="en-US"/>
        </w:rPr>
        <w:t>4HPMA培养模式，明确成长方向、搭建协同平台、拓展成长途径、确定素养内核，以全面提升农村欠发达地区教师素质为目标，以锻造顶尖引领型教师为突破，点面结合，成为县域中职学校的成功经验，符合新时代教师队伍建设要求，突出了示范引领作用。但受培养基础和水平的制约，优秀团队数量的增长相对缓慢，下一步学校将坚持自主培养</w:t>
      </w:r>
      <w:r>
        <w:rPr>
          <w:rFonts w:ascii="仿宋_GB2312" w:eastAsia="仿宋_GB2312" w:cs="方正仿宋_GBK" w:hint="eastAsia"/>
          <w:b w:val="0"/>
          <w:bCs w:val="0"/>
          <w:lang w:val="en-US"/>
        </w:rPr>
        <w:t>和</w:t>
      </w:r>
      <w:r>
        <w:rPr>
          <w:rFonts w:ascii="仿宋_GB2312" w:eastAsia="仿宋_GB2312" w:cs="方正仿宋_GBK"/>
          <w:b w:val="0"/>
          <w:bCs w:val="0"/>
          <w:lang w:val="en-US"/>
        </w:rPr>
        <w:t>引进高水平教师</w:t>
      </w:r>
      <w:r>
        <w:rPr>
          <w:rFonts w:ascii="仿宋_GB2312" w:eastAsia="仿宋_GB2312" w:cs="方正仿宋_GBK" w:hint="eastAsia"/>
          <w:b w:val="0"/>
          <w:bCs w:val="0"/>
          <w:lang w:val="en-US"/>
        </w:rPr>
        <w:t>并重</w:t>
      </w:r>
      <w:r>
        <w:rPr>
          <w:rFonts w:ascii="仿宋_GB2312" w:eastAsia="仿宋_GB2312" w:cs="方正仿宋_GBK"/>
          <w:b w:val="0"/>
          <w:bCs w:val="0"/>
          <w:lang w:val="en-US"/>
        </w:rPr>
        <w:t>，</w:t>
      </w:r>
      <w:r>
        <w:rPr>
          <w:rFonts w:ascii="仿宋_GB2312" w:eastAsia="仿宋_GB2312" w:cs="方正仿宋_GBK" w:hint="eastAsia"/>
          <w:b w:val="0"/>
          <w:bCs w:val="0"/>
          <w:lang w:val="en-US"/>
        </w:rPr>
        <w:t>并逐步加大对国家级精英团队的打造</w:t>
      </w:r>
      <w:r>
        <w:rPr>
          <w:rFonts w:ascii="仿宋_GB2312" w:eastAsia="仿宋_GB2312" w:cs="方正仿宋_GBK"/>
          <w:b w:val="0"/>
          <w:bCs w:val="0"/>
          <w:lang w:val="en-US"/>
        </w:rPr>
        <w:t>，</w:t>
      </w:r>
      <w:r>
        <w:rPr>
          <w:rFonts w:ascii="仿宋_GB2312" w:eastAsia="仿宋_GB2312" w:cs="方正仿宋_GBK" w:hint="eastAsia"/>
          <w:b w:val="0"/>
          <w:bCs w:val="0"/>
          <w:lang w:val="en-US"/>
        </w:rPr>
        <w:t>探索学校优秀教师团队建设的“标准样式”。</w:t>
      </w:r>
    </w:p>
    <w:p>
      <w:pPr>
        <w:pStyle w:val="2"/>
        <w:spacing w:line="600" w:lineRule="exact"/>
        <w:ind w:left="0" w:firstLineChars="200" w:firstLine="640"/>
        <w:jc w:val="both"/>
        <w:rPr>
          <w:rFonts w:ascii="黑体" w:eastAsia="黑体" w:cs="黑体"/>
          <w:b w:val="0"/>
          <w:bCs w:val="0"/>
          <w:lang w:val="en-US"/>
        </w:rPr>
      </w:pPr>
      <w:r>
        <w:rPr>
          <w:rFonts w:ascii="黑体" w:eastAsia="黑体" w:cs="黑体" w:hint="eastAsia"/>
          <w:b w:val="0"/>
          <w:bCs w:val="0"/>
          <w:lang w:val="en-US"/>
        </w:rPr>
        <w:t>五、推广应用</w:t>
      </w:r>
    </w:p>
    <w:p>
      <w:pPr>
        <w:widowControl/>
        <w:spacing w:line="600" w:lineRule="exact"/>
        <w:ind w:firstLineChars="200" w:firstLine="640"/>
        <w:jc w:val="both"/>
        <w:rPr>
          <w:rFonts w:ascii="仿宋_GB2312"/>
          <w:sz w:val="32"/>
          <w:szCs w:val="32"/>
          <w:lang w:val="en-US"/>
        </w:rPr>
      </w:pPr>
      <w:r>
        <w:rPr>
          <w:rFonts w:hint="eastAsia"/>
          <w:sz w:val="32"/>
          <w:szCs w:val="32"/>
        </w:rPr>
        <w:t>本案例是经济欠发达的革命老区薄弱县域中职学校职业学校教师培养范例，建设经验被省内外3</w:t>
      </w:r>
      <w:r>
        <w:rPr>
          <w:sz w:val="32"/>
          <w:szCs w:val="32"/>
        </w:rPr>
        <w:t>2</w:t>
      </w:r>
      <w:r>
        <w:rPr>
          <w:rFonts w:hint="eastAsia"/>
          <w:sz w:val="32"/>
          <w:szCs w:val="32"/>
        </w:rPr>
        <w:t>所职业院校交流学习，职教助力脱贫减贫工作被亚非拉司处级官员现场观摩</w:t>
      </w:r>
      <w:r>
        <w:rPr>
          <w:sz w:val="32"/>
          <w:szCs w:val="32"/>
        </w:rPr>
        <w:t>，亚欧交流举办</w:t>
      </w:r>
      <w:r>
        <w:rPr>
          <w:rFonts w:hint="eastAsia"/>
          <w:sz w:val="32"/>
          <w:szCs w:val="32"/>
        </w:rPr>
        <w:t>职教经验。立足一线教育教学岗位，运行“4</w:t>
      </w:r>
      <w:r>
        <w:rPr>
          <w:sz w:val="32"/>
          <w:szCs w:val="32"/>
        </w:rPr>
        <w:t>HPMA</w:t>
      </w:r>
      <w:r>
        <w:rPr>
          <w:rFonts w:hint="eastAsia"/>
          <w:sz w:val="32"/>
          <w:szCs w:val="32"/>
        </w:rPr>
        <w:t>”教师培养模式，依托顶尖引领型教师团队，加大外调内询、务实问需工作，通过应用破解不同层次教师发展“密码”。</w:t>
      </w:r>
      <w:bookmarkStart w:id="1" w:name="_GoBack"/>
      <w:bookmarkEnd w:id="1"/>
    </w:p>
    <w:sectPr>
      <w:footerReference w:type="default" r:id="rId2"/>
      <w:pgSz w:w="11910" w:h="16840"/>
      <w:pgMar w:top="2098" w:right="1474" w:bottom="1984" w:left="1587" w:header="0" w:footer="970" w:gutter="0"/>
      <w:docGrid w:linePitch="312" w:charSpace="0"/>
    </w:sectPr>
  </w:body>
</w:document>
</file>

<file path=word/fontTable.xml><?xml version="1.0" encoding="utf-8"?>
<w:fonts xmlns:w="http://schemas.openxmlformats.org/wordprocessingml/2006/main" xmlns:r="http://schemas.openxmlformats.org/officeDocument/2006/relationships">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variable"/>
    <w:sig w:usb0="00000001" w:usb1="080E0000" w:usb2="00000010" w:usb3="00000000" w:csb0="00040000" w:csb1="00000000"/>
  </w:font>
  <w:font w:name="楷体">
    <w:altName w:val="楷体_GB2312"/>
    <w:panose1 w:val="02010609060101010101"/>
    <w:charset w:val="86"/>
    <w:family w:val="modern"/>
    <w:pitch w:val="variable"/>
    <w:sig w:usb0="800002BF" w:usb1="38CF7CFA" w:usb2="00000016" w:usb3="00000000" w:csb0="00040001" w:csb1="00000000"/>
  </w:font>
  <w:font w:name="黑体">
    <w:altName w:val="SimHei"/>
    <w:panose1 w:val="02010609060101010101"/>
    <w:charset w:val="86"/>
    <w:family w:val="modern"/>
    <w:pitch w:val="variable"/>
    <w:sig w:usb0="800002BF" w:usb1="38CF7CFA" w:usb2="00000016" w:usb3="00000000" w:csb0="00040001" w:csb1="00000000"/>
  </w:font>
  <w:font w:name="仿宋_GB2312">
    <w:altName w:val="仿宋"/>
    <w:panose1 w:val="02010609030101010101"/>
    <w:charset w:val="86"/>
    <w:family w:val="modern"/>
    <w:pitch w:val="variable"/>
    <w:sig w:usb0="00000001" w:usb1="080E0000" w:usb2="00000010" w:usb3="00000000" w:csb0="00040000" w:csb1="00000000"/>
  </w:font>
  <w:font w:name="楷体_GB2312">
    <w:altName w:val="宋体"/>
    <w:panose1 w:val="00000000000000000000"/>
    <w:charset w:val="86"/>
    <w:family w:val="auto"/>
    <w:pitch w:val="variable"/>
    <w:sig w:usb0="00000000" w:usb1="0000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方正仿宋_GBK">
    <w:altName w:val="微软雅黑"/>
    <w:panose1 w:val="00000000000000000000"/>
    <w:charset w:val="86"/>
    <w:family w:val="auto"/>
    <w:pitch w:val="variable"/>
    <w:sig w:usb0="00000001" w:usb1="08000000" w:usb2="00000000" w:usb3="00000000" w:csb0="00040000" w:csb1="00000000"/>
  </w:font>
  <w:font w:name="方正小标宋简体">
    <w:altName w:val="微软雅黑"/>
    <w:panose1 w:val="00000000000000000000"/>
    <w:charset w:val="86"/>
    <w:family w:val="auto"/>
    <w:pitch w:val="variable"/>
    <w:sig w:usb0="00000000" w:usb1="00000000" w:usb2="00000000" w:usb3="00000000" w:csb0="00040000" w:csb1="00000000"/>
  </w:font>
  <w:font w:name="Microsoft JhengHei">
    <w:altName w:val="宋体"/>
    <w:panose1 w:val="020B0604030504040204"/>
    <w:charset w:val="88"/>
    <w:family w:val="swiss"/>
    <w:pitch w:val="variable"/>
    <w:sig w:usb0="000002A7" w:usb1="28CF4400" w:usb2="00000016" w:usb3="00000000" w:csb0="00100009"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7"/>
      <w:spacing w:line="14" w:lineRule="auto"/>
      <w:ind w:left="0"/>
      <w:rPr>
        <w:sz w:val="20"/>
      </w:rPr>
    </w:pPr>
    <w:r>
      <mc:AlternateContent>
        <mc:Choice Requires="wps">
          <w:drawing>
            <wp:anchor distT="0" distB="0" distL="114298" distR="114298" simplePos="0" relativeHeight="2" behindDoc="1" locked="0" layoutInCell="1" hidden="0" allowOverlap="1">
              <wp:simplePos x="0" y="0"/>
              <wp:positionH relativeFrom="page">
                <wp:posOffset>3895665</wp:posOffset>
              </wp:positionH>
              <wp:positionV relativeFrom="page">
                <wp:posOffset>9772501</wp:posOffset>
              </wp:positionV>
              <wp:extent cx="809612" cy="303043"/>
              <wp:effectExtent l="0" t="0" r="0" b="0"/>
              <wp:wrapNone/>
              <wp:docPr id="1" name="文本框 5"/>
              <wp:cNvGraphicFramePr>
                <a:graphicFrameLocks noChangeAspect="0"/>
              </wp:cNvGraphicFramePr>
              <a:graphic>
                <a:graphicData uri="http://schemas.microsoft.com/office/word/2010/wordprocessingShape">
                  <wps:wsp>
                    <wps:cNvSpPr/>
                    <wps:spPr>
                      <a:xfrm rot="0">
                        <a:off x="0" y="0"/>
                        <a:ext cx="809612" cy="303043"/>
                      </a:xfrm>
                      <a:prstGeom prst="rect"/>
                      <a:noFill/>
                      <a:ln w="9525" cmpd="sng" cap="flat">
                        <a:noFill/>
                        <a:prstDash val="solid"/>
                        <a:miter/>
                      </a:ln>
                    </wps:spPr>
                    <wps:txbx id="2">
                      <w:txbxContent>
                        <w:p>
                          <w:pPr>
                            <w:ind w:left="40"/>
                            <w:rPr>
                              <w:rFonts w:ascii="宋体" w:eastAsia="宋体" w:hint="eastAsia"/>
                              <w:sz w:val="28"/>
                              <w:szCs w:val="28"/>
                            </w:rPr>
                          </w:pPr>
                          <w:r>
                            <w:rPr>
                              <w:rFonts w:ascii="宋体" w:eastAsia="宋体" w:hint="eastAsia"/>
                              <w:sz w:val="28"/>
                              <w:szCs w:val="28"/>
                            </w:rPr>
                            <w:t xml:space="preserve">— </w:t>
                          </w:r>
                          <w:r>
                            <w:rPr>
                              <w:rFonts w:ascii="宋体" w:eastAsia="宋体" w:hint="eastAsia"/>
                              <w:sz w:val="28"/>
                              <w:szCs w:val="28"/>
                            </w:rPr>
                            <w:fldChar w:fldCharType="begin"/>
                          </w:r>
                          <w:r>
                            <w:rPr>
                              <w:rFonts w:ascii="宋体" w:eastAsia="宋体" w:hint="eastAsia"/>
                              <w:sz w:val="28"/>
                              <w:szCs w:val="28"/>
                            </w:rPr>
                            <w:instrText xml:space="preserve"> PAGE </w:instrText>
                          </w:r>
                          <w:r>
                            <w:rPr>
                              <w:rFonts w:ascii="宋体" w:eastAsia="宋体" w:hint="eastAsia"/>
                              <w:sz w:val="28"/>
                              <w:szCs w:val="28"/>
                            </w:rPr>
                            <w:fldChar w:fldCharType="separate"/>
                          </w:r>
                          <w:r>
                            <w:rPr>
                              <w:rFonts w:ascii="宋体" w:eastAsia="宋体" w:hint="eastAsia"/>
                              <w:sz w:val="28"/>
                              <w:szCs w:val="28"/>
                            </w:rPr>
                            <w:t>1</w:t>
                          </w:r>
                          <w:r>
                            <w:rPr>
                              <w:rFonts w:ascii="宋体" w:eastAsia="宋体" w:hint="eastAsia"/>
                              <w:sz w:val="28"/>
                              <w:szCs w:val="28"/>
                            </w:rPr>
                            <w:fldChar w:fldCharType="end"/>
                          </w:r>
                          <w:r>
                            <w:rPr>
                              <w:rFonts w:ascii="宋体" w:eastAsia="宋体" w:hint="eastAsia"/>
                              <w:sz w:val="28"/>
                              <w:szCs w:val="28"/>
                            </w:rPr>
                            <w:t xml:space="preserve"> —</w:t>
                          </w:r>
                        </w:p>
                      </w:txbxContent>
                    </wps:txbx>
                    <wps:bodyPr vert="horz" wrap="square" lIns="0" tIns="0" rIns="0" bIns="0" anchor="t" anchorCtr="0" upright="1">
                      <a:noAutofit/>
                    </wps:bodyPr>
                  </wps:wsp>
                </a:graphicData>
              </a:graphic>
            </wp:anchor>
          </w:drawing>
        </mc:Choice>
        <mc:Fallback>
          <w:pict>
            <v:shape type="#_x0000_t202" id="文本框 5 3" o:spid="_x0000_s3" filled="f" stroked="f" style="position:absolute;margin-left:306.74533pt;margin-top:769.4883pt;width:63.74901pt;height:23.861666pt;z-index:-6;mso-position-horizontal:absolute;mso-position-horizontal-relative:page;mso-position-vertical:absolute;mso-position-vertical-relative:page;mso-wrap-distance-left:8.999863pt;mso-wrap-distance-right:8.999863pt;mso-wrap-style:square;">
              <v:stroke color="#000000"/>
              <v:textbox id="849" inset="0mm,0mm,0mm,0mm" o:insetmode="custom" style="layout-flow:horizontal;v-text-anchor:top;">
                <w:txbxContent>
                  <w:p>
                    <w:pPr>
                      <w:ind w:left="40"/>
                      <w:rPr>
                        <w:rFonts w:ascii="宋体" w:eastAsia="宋体" w:hint="eastAsia"/>
                        <w:sz w:val="28"/>
                        <w:szCs w:val="28"/>
                      </w:rPr>
                    </w:pPr>
                    <w:r>
                      <w:rPr>
                        <w:rFonts w:ascii="宋体" w:eastAsia="宋体" w:hint="eastAsia"/>
                        <w:sz w:val="28"/>
                        <w:szCs w:val="28"/>
                      </w:rPr>
                      <w:t xml:space="preserve">— </w:t>
                    </w:r>
                    <w:r>
                      <w:rPr>
                        <w:rFonts w:ascii="宋体" w:eastAsia="宋体" w:hint="eastAsia"/>
                        <w:sz w:val="28"/>
                        <w:szCs w:val="28"/>
                      </w:rPr>
                      <w:fldChar w:fldCharType="begin"/>
                    </w:r>
                    <w:r>
                      <w:rPr>
                        <w:rFonts w:ascii="宋体" w:eastAsia="宋体" w:hint="eastAsia"/>
                        <w:sz w:val="28"/>
                        <w:szCs w:val="28"/>
                      </w:rPr>
                      <w:instrText xml:space="preserve"> PAGE </w:instrText>
                    </w:r>
                    <w:r>
                      <w:rPr>
                        <w:rFonts w:ascii="宋体" w:eastAsia="宋体" w:hint="eastAsia"/>
                        <w:sz w:val="28"/>
                        <w:szCs w:val="28"/>
                      </w:rPr>
                      <w:fldChar w:fldCharType="separate"/>
                    </w:r>
                    <w:r>
                      <w:rPr>
                        <w:rFonts w:ascii="宋体" w:eastAsia="宋体" w:hint="eastAsia"/>
                        <w:sz w:val="28"/>
                        <w:szCs w:val="28"/>
                      </w:rPr>
                      <w:t>1</w:t>
                    </w:r>
                    <w:r>
                      <w:rPr>
                        <w:rFonts w:ascii="宋体" w:eastAsia="宋体" w:hint="eastAsia"/>
                        <w:sz w:val="28"/>
                        <w:szCs w:val="28"/>
                      </w:rPr>
                      <w:fldChar w:fldCharType="end"/>
                    </w:r>
                    <w:r>
                      <w:rPr>
                        <w:rFonts w:ascii="宋体" w:eastAsia="宋体" w:hint="eastAsia"/>
                        <w:sz w:val="28"/>
                        <w:szCs w:val="28"/>
                      </w:rPr>
                      <w:t xml:space="preserve"> —</w:t>
                    </w:r>
                  </w:p>
                </w:txbxContent>
              </v:textbox>
            </v:shape>
          </w:pict>
        </mc:Fallback>
      </mc:AlternateContent>
    </w: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720"/>
  <w:drawingGridHorizontalSpacing w:val="110"/>
  <w:drawingGridVerticalSpacing w:val="156"/>
  <w:displayHorizontalDrawingGridEvery w:val="0"/>
  <w:displayVerticalDrawingGridEvery w:val="1"/>
  <w:noPunctuationKerning/>
  <w:compat>
    <w:spaceForUL/>
    <w:ulTrailSpace/>
    <w:doNotExpandShiftReturn/>
    <w:compatSetting w:name="compatibilityMode" w:uri="http://schemas.microsoft.com/office/word" w:val="12"/>
  </w:compat>
  <w:docVars>
    <w:docVar w:name="commondata" w:val="eyJoZGlkIjoiZjI2NzBlZDUxZDA4MTFjMDQ2N2I0MzM4MWIzZGJiNzI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15"/>
    <w:pPr>
      <w:widowControl w:val="0"/>
      <w:autoSpaceDE w:val="0"/>
      <w:autoSpaceDN w:val="0"/>
    </w:pPr>
    <w:rPr>
      <w:rFonts w:ascii="仿宋_GB2312" w:eastAsia="仿宋_GB2312" w:cs="仿宋_GB2312"/>
      <w:sz w:val="22"/>
      <w:szCs w:val="22"/>
      <w:lang w:val="zh-CN" w:eastAsia="zh-CN" w:bidi="zh-CN"/>
    </w:rPr>
  </w:style>
  <w:style w:type="paragraph" w:styleId="1">
    <w:name w:val="heading 1"/>
    <w:basedOn w:val="0"/>
    <w:next w:val="0"/>
    <w:pPr>
      <w:spacing w:before="57"/>
      <w:ind w:right="270"/>
      <w:jc w:val="center"/>
      <w:outlineLvl w:val="0"/>
    </w:pPr>
    <w:rPr>
      <w:rFonts w:ascii="方正小标宋简体" w:eastAsia="方正小标宋简体" w:cs="方正小标宋简体"/>
      <w:b/>
      <w:bCs/>
      <w:sz w:val="40"/>
      <w:szCs w:val="40"/>
    </w:rPr>
  </w:style>
  <w:style w:type="paragraph" w:styleId="2">
    <w:name w:val="heading 2"/>
    <w:basedOn w:val="0"/>
    <w:next w:val="0"/>
    <w:pPr>
      <w:ind w:left="880"/>
      <w:outlineLvl w:val="1"/>
    </w:pPr>
    <w:rPr>
      <w:rFonts w:ascii="Microsoft JhengHei" w:eastAsia="Microsoft JhengHei" w:cs="Microsoft JhengHei" w:hAnsi="Microsoft JhengHei"/>
      <w:b/>
      <w:bCs/>
      <w:sz w:val="32"/>
      <w:szCs w:val="32"/>
    </w:rPr>
  </w:style>
  <w:style w:type="paragraph" w:styleId="3">
    <w:name w:val="heading 3"/>
    <w:basedOn w:val="0"/>
    <w:next w:val="0"/>
    <w:pPr>
      <w:keepNext/>
      <w:keepLines/>
      <w:spacing w:before="260" w:after="260" w:line="415" w:lineRule="auto"/>
      <w:outlineLvl w:val="2"/>
    </w:pPr>
    <w:rPr>
      <w:b/>
      <w:bCs/>
      <w:sz w:val="32"/>
      <w:szCs w:val="32"/>
    </w:rPr>
  </w:style>
  <w:style w:type="character" w:default="1" w:styleId="10">
    <w:name w:val="Default Paragraph Font"/>
  </w:style>
  <w:style w:type="paragraph" w:customStyle="1" w:styleId="15">
    <w:name w:val="首行缩进"/>
    <w:basedOn w:val="0"/>
    <w:pPr>
      <w:ind w:firstLine="480"/>
    </w:pPr>
    <w:rPr>
      <w:sz w:val="24"/>
    </w:rPr>
  </w:style>
  <w:style w:type="paragraph" w:styleId="16">
    <w:name w:val="annotation text"/>
    <w:basedOn w:val="0"/>
  </w:style>
  <w:style w:type="paragraph" w:styleId="17">
    <w:name w:val="Body Text"/>
    <w:basedOn w:val="0"/>
    <w:pPr>
      <w:ind w:left="241"/>
    </w:pPr>
    <w:rPr>
      <w:sz w:val="32"/>
      <w:szCs w:val="32"/>
    </w:rPr>
  </w:style>
  <w:style w:type="paragraph" w:styleId="18">
    <w:name w:val="Balloon Text"/>
    <w:basedOn w:val="0"/>
    <w:rPr>
      <w:sz w:val="18"/>
      <w:szCs w:val="18"/>
    </w:rPr>
  </w:style>
  <w:style w:type="paragraph" w:styleId="19">
    <w:name w:val="footer"/>
    <w:basedOn w:val="0"/>
    <w:pPr>
      <w:tabs>
        <w:tab w:val="center" w:pos="4153"/>
        <w:tab w:val="right" w:pos="8306"/>
      </w:tabs>
      <w:snapToGrid w:val="0"/>
    </w:pPr>
    <w:rPr>
      <w:sz w:val="18"/>
      <w:szCs w:val="18"/>
    </w:rPr>
  </w:style>
  <w:style w:type="paragraph" w:styleId="20">
    <w:name w:val="header"/>
    <w:basedOn w:val="0"/>
    <w:pPr>
      <w:pBdr>
        <w:top w:val="none" w:sz="0" w:space="0" w:color="auto"/>
        <w:left w:val="none" w:sz="0" w:space="0" w:color="auto"/>
        <w:bottom w:val="none" w:sz="0" w:space="0" w:color="auto"/>
        <w:right w:val="none" w:sz="0" w:space="0" w:color="auto"/>
      </w:pBdr>
      <w:tabs>
        <w:tab w:val="center" w:pos="4153"/>
        <w:tab w:val="right" w:pos="8306"/>
      </w:tabs>
      <w:snapToGrid w:val="0"/>
      <w:jc w:val="both"/>
    </w:pPr>
    <w:rPr>
      <w:sz w:val="18"/>
    </w:rPr>
  </w:style>
  <w:style w:type="paragraph" w:styleId="21">
    <w:name w:val="Normal (Web)"/>
    <w:basedOn w:val="0"/>
    <w:pPr>
      <w:spacing w:beforeAutospacing="1" w:afterAutospacing="1"/>
    </w:pPr>
    <w:rPr>
      <w:rFonts w:cs="Times New Roman"/>
      <w:sz w:val="24"/>
      <w:lang w:val="en-US" w:bidi="ar-SA"/>
    </w:rPr>
  </w:style>
  <w:style w:type="paragraph" w:styleId="22">
    <w:name w:val="annotation subject"/>
    <w:basedOn w:val="16"/>
    <w:next w:val="16"/>
    <w:rPr>
      <w:b/>
      <w:bCs/>
    </w:rPr>
  </w:style>
  <w:style w:type="character" w:styleId="23">
    <w:name w:val="FollowedHyperlink"/>
    <w:basedOn w:val="10"/>
    <w:rPr>
      <w:color w:val="800080"/>
      <w:u w:val="none"/>
    </w:rPr>
  </w:style>
  <w:style w:type="character" w:styleId="24">
    <w:name w:val="Emphasis"/>
    <w:basedOn w:val="10"/>
    <w:rPr>
      <w:color w:val="F73131"/>
    </w:rPr>
  </w:style>
  <w:style w:type="character" w:styleId="25">
    <w:name w:val="Hyperlink"/>
    <w:basedOn w:val="10"/>
    <w:rPr>
      <w:color w:val="0000FF"/>
      <w:u w:val="none"/>
    </w:rPr>
  </w:style>
  <w:style w:type="character" w:styleId="26">
    <w:name w:val="annotation reference"/>
    <w:basedOn w:val="10"/>
    <w:rPr>
      <w:sz w:val="21"/>
      <w:szCs w:val="21"/>
    </w:rPr>
  </w:style>
  <w:style w:type="character" w:styleId="27">
    <w:name w:val="HTML Cite"/>
    <w:basedOn w:val="10"/>
    <w:rPr>
      <w:color w:val="008000"/>
    </w:rPr>
  </w:style>
  <w:style w:type="paragraph" w:customStyle="1" w:styleId="28">
    <w:name w:val="Body Text Indent1"/>
    <w:basedOn w:val="0"/>
    <w:next w:val="29"/>
    <w:pPr>
      <w:spacing w:line="500" w:lineRule="exact"/>
      <w:ind w:firstLineChars="200" w:firstLine="200"/>
    </w:pPr>
    <w:rPr>
      <w:rFonts w:ascii="Times New Roman" w:hAnsi="Times New Roman"/>
      <w:szCs w:val="20"/>
    </w:rPr>
  </w:style>
  <w:style w:type="paragraph" w:customStyle="1" w:styleId="29">
    <w:name w:val="Body Text First Indent 21"/>
    <w:basedOn w:val="28"/>
  </w:style>
  <w:style w:type="paragraph" w:styleId="30">
    <w:name w:val="List Paragraph"/>
    <w:basedOn w:val="0"/>
    <w:pPr>
      <w:ind w:left="1204" w:hanging="324"/>
    </w:pPr>
  </w:style>
  <w:style w:type="paragraph" w:customStyle="1" w:styleId="31">
    <w:name w:val="Table Paragraph"/>
    <w:basedOn w:val="0"/>
    <w:rPr>
      <w:rFonts w:ascii="宋体" w:eastAsia="宋体" w:cs="宋体"/>
    </w:rPr>
  </w:style>
  <w:style w:type="character" w:customStyle="1" w:styleId="32">
    <w:name w:val="c-icon"/>
    <w:basedOn w:val="10"/>
  </w:style>
  <w:style w:type="character" w:customStyle="1" w:styleId="33">
    <w:name w:val="hover26"/>
    <w:basedOn w:val="10"/>
    <w:rPr>
      <w:color w:val="315EFB"/>
    </w:rPr>
  </w:style>
  <w:style w:type="character" w:customStyle="1" w:styleId="34">
    <w:name w:val="hover27"/>
    <w:basedOn w:val="10"/>
  </w:style>
  <w:style w:type="character" w:customStyle="1" w:styleId="35">
    <w:name w:val="item-name"/>
    <w:basedOn w:val="10"/>
  </w:style>
  <w:style w:type="character" w:customStyle="1" w:styleId="36">
    <w:name w:val="item-name1"/>
    <w:basedOn w:val="10"/>
    <w:rPr>
      <w:sz w:val="21"/>
      <w:szCs w:val="21"/>
    </w:rPr>
  </w:style>
  <w:style w:type="character" w:customStyle="1" w:styleId="37">
    <w:name w:val="item-name2"/>
    <w:basedOn w:val="10"/>
  </w:style>
  <w:style w:type="character" w:customStyle="1" w:styleId="38">
    <w:name w:val="item-name3"/>
    <w:basedOn w:val="10"/>
    <w:rPr>
      <w:sz w:val="21"/>
      <w:szCs w:val="21"/>
    </w:rPr>
  </w:style>
  <w:style w:type="character" w:customStyle="1" w:styleId="39">
    <w:name w:val="more_text"/>
    <w:basedOn w:val="10"/>
    <w:rPr>
      <w:b/>
      <w:color w:val="235487"/>
      <w:sz w:val="12"/>
      <w:szCs w:val="12"/>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image" Target="media/5.png"/><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122</TotalTime>
  <Application>Yozo_Office27021597764231179</Application>
  <Pages>7</Pages>
  <Words>2976</Words>
  <Characters>3172</Characters>
  <Lines>172</Lines>
  <Paragraphs>73</Paragraphs>
  <CharactersWithSpaces>3179</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user</cp:lastModifiedBy>
  <cp:revision>21</cp:revision>
  <dcterms:created xsi:type="dcterms:W3CDTF">2022-11-18T21:38:00Z</dcterms:created>
  <dcterms:modified xsi:type="dcterms:W3CDTF">2022-11-21T03:30:38Z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reated">
    <vt:filetime>2020-05-29T16:00:00Z</vt:filetime>
  </property>
  <property fmtid="{D5CDD505-2E9C-101B-9397-08002B2CF9AE}" pid="3" name="Creator">
    <vt:lpwstr>WPS 文字</vt:lpwstr>
  </property>
  <property fmtid="{D5CDD505-2E9C-101B-9397-08002B2CF9AE}" pid="4" name="LastSaved">
    <vt:filetime>2020-06-01T16:00:00Z</vt:filetime>
  </property>
  <property fmtid="{D5CDD505-2E9C-101B-9397-08002B2CF9AE}" pid="5" name="KSOProductBuildVer">
    <vt:lpwstr>2052-11.8.2.9980</vt:lpwstr>
  </property>
  <property fmtid="{D5CDD505-2E9C-101B-9397-08002B2CF9AE}" pid="6" name="ICV">
    <vt:lpwstr>E03665D4F79744E198723A9705CFA2A0</vt:lpwstr>
  </property>
</Properties>
</file>