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480" w:lineRule="exact"/>
        <w:jc w:val="center"/>
        <w:textAlignment w:val="baseline"/>
        <w:rPr>
          <w:b w:val="0"/>
          <w:i w:val="0"/>
          <w:caps w:val="0"/>
          <w:spacing w:val="0"/>
          <w:w w:val="100"/>
          <w:sz w:val="36"/>
          <w:szCs w:val="36"/>
        </w:rPr>
      </w:pPr>
      <w:r>
        <w:rPr>
          <w:rFonts w:hint="eastAsia" w:ascii="黑体" w:hAnsi="黑体" w:eastAsia="黑体" w:cs="黑体"/>
          <w:b/>
          <w:bCs/>
          <w:i w:val="0"/>
          <w:caps w:val="0"/>
          <w:spacing w:val="0"/>
          <w:w w:val="100"/>
          <w:kern w:val="44"/>
          <w:sz w:val="36"/>
          <w:szCs w:val="36"/>
        </w:rPr>
        <w:t>高端集聚引智精育，打造高水平师资队伍</w:t>
      </w:r>
    </w:p>
    <w:p>
      <w:pPr>
        <w:pStyle w:val="2"/>
        <w:snapToGrid/>
        <w:spacing w:before="0" w:beforeAutospacing="0" w:after="0" w:afterAutospacing="0" w:line="480" w:lineRule="exact"/>
        <w:jc w:val="right"/>
        <w:textAlignment w:val="baseline"/>
        <w:rPr>
          <w:rFonts w:hint="eastAsia" w:ascii="仿宋" w:hAnsi="仿宋" w:eastAsia="仿宋" w:cs="仿宋"/>
          <w:b/>
          <w:i w:val="0"/>
          <w:caps w:val="0"/>
          <w:spacing w:val="0"/>
          <w:w w:val="100"/>
          <w:kern w:val="0"/>
          <w:sz w:val="32"/>
          <w:szCs w:val="32"/>
        </w:rPr>
      </w:pPr>
      <w:r>
        <w:rPr>
          <w:rFonts w:hint="eastAsia" w:ascii="仿宋" w:hAnsi="仿宋" w:eastAsia="仿宋" w:cs="仿宋"/>
          <w:b/>
          <w:i w:val="0"/>
          <w:caps w:val="0"/>
          <w:spacing w:val="0"/>
          <w:w w:val="100"/>
          <w:kern w:val="0"/>
          <w:sz w:val="32"/>
          <w:szCs w:val="32"/>
        </w:rPr>
        <w:t>——西航职院教师队伍建设改革与实践</w:t>
      </w:r>
    </w:p>
    <w:p>
      <w:pPr>
        <w:jc w:val="center"/>
        <w:rPr>
          <w:rFonts w:hint="default" w:eastAsia="仿宋"/>
          <w:lang w:val="en-US" w:eastAsia="zh-CN"/>
        </w:rPr>
      </w:pPr>
      <w:r>
        <w:rPr>
          <w:rFonts w:hint="eastAsia" w:ascii="仿宋" w:hAnsi="仿宋" w:eastAsia="仿宋" w:cs="仿宋"/>
          <w:b/>
          <w:i w:val="0"/>
          <w:caps w:val="0"/>
          <w:spacing w:val="0"/>
          <w:w w:val="100"/>
          <w:kern w:val="0"/>
          <w:sz w:val="32"/>
          <w:szCs w:val="32"/>
          <w:lang w:val="en-US" w:eastAsia="zh-CN"/>
        </w:rPr>
        <w:t>西安航空职业技术学院</w:t>
      </w:r>
    </w:p>
    <w:p>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2" w:firstLineChars="200"/>
        <w:jc w:val="both"/>
        <w:textAlignment w:val="baseline"/>
        <w:rPr>
          <w:rFonts w:hint="eastAsia" w:asciiTheme="minorEastAsia" w:hAnsiTheme="minorEastAsia" w:eastAsiaTheme="minorEastAsia" w:cstheme="minorEastAsia"/>
          <w:b w:val="0"/>
          <w:i w:val="0"/>
          <w:caps w:val="0"/>
          <w:spacing w:val="0"/>
          <w:w w:val="100"/>
          <w:kern w:val="0"/>
          <w:sz w:val="28"/>
          <w:szCs w:val="28"/>
        </w:rPr>
      </w:pPr>
      <w:r>
        <w:rPr>
          <w:rFonts w:hint="eastAsia" w:asciiTheme="minorEastAsia" w:hAnsiTheme="minorEastAsia" w:eastAsiaTheme="minorEastAsia" w:cstheme="minorEastAsia"/>
          <w:b/>
          <w:bCs/>
          <w:i w:val="0"/>
          <w:caps w:val="0"/>
          <w:spacing w:val="0"/>
          <w:w w:val="100"/>
          <w:kern w:val="0"/>
          <w:sz w:val="28"/>
          <w:szCs w:val="28"/>
        </w:rPr>
        <w:t>摘要：</w:t>
      </w:r>
      <w:r>
        <w:rPr>
          <w:rFonts w:hint="eastAsia" w:asciiTheme="minorEastAsia" w:hAnsiTheme="minorEastAsia" w:eastAsiaTheme="minorEastAsia" w:cstheme="minorEastAsia"/>
          <w:b w:val="0"/>
          <w:i w:val="0"/>
          <w:caps w:val="0"/>
          <w:spacing w:val="0"/>
          <w:w w:val="100"/>
          <w:kern w:val="0"/>
          <w:sz w:val="28"/>
          <w:szCs w:val="28"/>
        </w:rPr>
        <w:t>党的十八大以来，党和国家持续加大新时代职教师资队伍建设政策供给，建设为党育人、为国育才的工匠之师。高水平师资队伍既是职业教育高质量发展的基础支撑，也是增强增强职业教育适应性的关键因素。西安航空职业技术学院根据中省《关于全面深化新时代教师队伍建设改革的意见》相关文件精神，对标“打造高水平双师队伍”的双高建设任务，认真研究对 “双师”型队伍建设的要求，并根据学校发展实际，始终坚持“人才强校”战略，紧紧扣住“高水平”“双师型”两个核心要素，实施四“心”工程”，在教师队伍建设方面取得了显著成效。</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2" w:firstLineChars="200"/>
        <w:jc w:val="left"/>
        <w:textAlignment w:val="baseline"/>
        <w:rPr>
          <w:rFonts w:hint="eastAsia" w:asciiTheme="minorEastAsia" w:hAnsiTheme="minorEastAsia" w:eastAsiaTheme="minorEastAsia" w:cstheme="minorEastAsia"/>
          <w:b/>
          <w:i w:val="0"/>
          <w:caps w:val="0"/>
          <w:spacing w:val="0"/>
          <w:w w:val="100"/>
          <w:sz w:val="28"/>
          <w:szCs w:val="28"/>
        </w:rPr>
      </w:pPr>
      <w:r>
        <w:rPr>
          <w:rFonts w:hint="eastAsia" w:asciiTheme="minorEastAsia" w:hAnsiTheme="minorEastAsia" w:eastAsiaTheme="minorEastAsia" w:cstheme="minorEastAsia"/>
          <w:b/>
          <w:i w:val="0"/>
          <w:caps w:val="0"/>
          <w:spacing w:val="0"/>
          <w:w w:val="100"/>
          <w:kern w:val="0"/>
          <w:sz w:val="28"/>
          <w:szCs w:val="28"/>
        </w:rPr>
        <w:t>关键词：</w:t>
      </w:r>
      <w:r>
        <w:rPr>
          <w:rFonts w:hint="eastAsia" w:asciiTheme="minorEastAsia" w:hAnsiTheme="minorEastAsia" w:eastAsiaTheme="minorEastAsia" w:cstheme="minorEastAsia"/>
          <w:b w:val="0"/>
          <w:bCs w:val="0"/>
          <w:i w:val="0"/>
          <w:caps w:val="0"/>
          <w:spacing w:val="0"/>
          <w:w w:val="100"/>
          <w:kern w:val="0"/>
          <w:sz w:val="28"/>
          <w:szCs w:val="28"/>
        </w:rPr>
        <w:t>四“心”工程；高水平；师资队伍</w:t>
      </w:r>
    </w:p>
    <w:p>
      <w:pPr>
        <w:keepNext w:val="0"/>
        <w:keepLines w:val="0"/>
        <w:pageBreakBefore w:val="0"/>
        <w:widowControl/>
        <w:kinsoku/>
        <w:wordWrap/>
        <w:overflowPunct/>
        <w:topLinePunct w:val="0"/>
        <w:autoSpaceDE/>
        <w:autoSpaceDN/>
        <w:bidi w:val="0"/>
        <w:adjustRightInd/>
        <w:snapToGrid w:val="0"/>
        <w:spacing w:before="157" w:beforeLines="50" w:beforeAutospacing="0" w:after="0" w:afterAutospacing="0" w:line="360" w:lineRule="auto"/>
        <w:jc w:val="both"/>
        <w:textAlignment w:val="baseline"/>
        <w:rPr>
          <w:rFonts w:hint="eastAsia" w:ascii="黑体" w:hAnsi="黑体" w:eastAsia="黑体" w:cs="黑体"/>
          <w:b/>
          <w:bCs/>
          <w:i w:val="0"/>
          <w:caps w:val="0"/>
          <w:spacing w:val="0"/>
          <w:w w:val="100"/>
          <w:sz w:val="28"/>
          <w:szCs w:val="28"/>
        </w:rPr>
      </w:pPr>
      <w:r>
        <w:rPr>
          <w:rFonts w:hint="eastAsia" w:ascii="黑体" w:hAnsi="黑体" w:eastAsia="黑体" w:cs="黑体"/>
          <w:b/>
          <w:bCs/>
          <w:i w:val="0"/>
          <w:caps w:val="0"/>
          <w:spacing w:val="0"/>
          <w:w w:val="100"/>
          <w:sz w:val="28"/>
          <w:szCs w:val="28"/>
        </w:rPr>
        <w:t>一、实施背景</w:t>
      </w:r>
      <w:bookmarkStart w:id="0" w:name="_GoBack"/>
      <w:bookmarkEnd w:id="0"/>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600" w:firstLineChars="200"/>
        <w:jc w:val="both"/>
        <w:textAlignment w:val="baseline"/>
        <w:rPr>
          <w:rFonts w:ascii="仿宋" w:hAnsi="仿宋" w:eastAsia="仿宋" w:cs="仿宋"/>
          <w:b w:val="0"/>
          <w:i w:val="0"/>
          <w:caps w:val="0"/>
          <w:spacing w:val="0"/>
          <w:w w:val="100"/>
          <w:kern w:val="0"/>
          <w:sz w:val="30"/>
          <w:szCs w:val="30"/>
        </w:rPr>
      </w:pPr>
      <w:r>
        <w:rPr>
          <w:rFonts w:hint="eastAsia" w:ascii="仿宋" w:hAnsi="仿宋" w:eastAsia="仿宋" w:cs="仿宋"/>
          <w:b w:val="0"/>
          <w:i w:val="0"/>
          <w:caps w:val="0"/>
          <w:spacing w:val="0"/>
          <w:w w:val="100"/>
          <w:kern w:val="0"/>
          <w:sz w:val="30"/>
          <w:szCs w:val="30"/>
        </w:rPr>
        <w:t>教师是立教之本、兴教之源，高质量的职业教育需要高质量职业教育教师队伍支撑。新时代职业教育教师队伍建设取得了显著成就，有力支撑了现代职业教育改革发展。职业教育教师队伍建设要贯彻习近平总书记关于职业教育的重要论述，贯彻落实党中央、国务院决策部署，以高质量作为时代主题，着眼于现代职业教育高质量发展的需要，着眼于技能型社会建设的需求，推进高素质专业专业化创新型教师队伍建设，造就职业教育类型特色鲜明、“经师”与“人师”相统一的职业教育的“大先生”。</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600" w:firstLineChars="200"/>
        <w:jc w:val="both"/>
        <w:textAlignment w:val="baseline"/>
        <w:rPr>
          <w:rFonts w:ascii="仿宋" w:hAnsi="仿宋" w:eastAsia="仿宋" w:cs="仿宋"/>
          <w:b w:val="0"/>
          <w:i w:val="0"/>
          <w:caps w:val="0"/>
          <w:spacing w:val="0"/>
          <w:w w:val="100"/>
          <w:kern w:val="0"/>
          <w:sz w:val="30"/>
          <w:szCs w:val="30"/>
        </w:rPr>
      </w:pPr>
      <w:r>
        <w:rPr>
          <w:rFonts w:hint="eastAsia" w:ascii="仿宋" w:hAnsi="仿宋" w:eastAsia="仿宋" w:cs="仿宋"/>
          <w:b w:val="0"/>
          <w:i w:val="0"/>
          <w:caps w:val="0"/>
          <w:spacing w:val="0"/>
          <w:w w:val="100"/>
          <w:kern w:val="0"/>
          <w:sz w:val="30"/>
          <w:szCs w:val="30"/>
        </w:rPr>
        <w:t>西安航空职业技术学院从战略高度充分认识到教师队伍建设工作的极端重要性，将全面加强教师队伍建设作为学校一项重大政治</w:t>
      </w:r>
      <w:r>
        <w:rPr>
          <w:rFonts w:hint="eastAsia" w:ascii="仿宋" w:hAnsi="仿宋" w:eastAsia="仿宋" w:cs="仿宋"/>
          <w:b w:val="0"/>
          <w:i w:val="0"/>
          <w:caps w:val="0"/>
          <w:spacing w:val="0"/>
          <w:w w:val="100"/>
          <w:kern w:val="0"/>
          <w:sz w:val="30"/>
          <w:szCs w:val="30"/>
        </w:rPr>
        <w:t>任务。特别是在“双高”建设以来，学校坚持“整体有规划、个体有谋划”，实施了“初心”强基、“靶心”瞄准、“匠心”提升、“恒心”改革等四“心”工程，在教师队伍建设方面实现了新的发展。</w:t>
      </w:r>
    </w:p>
    <w:p>
      <w:pPr>
        <w:snapToGrid/>
        <w:spacing w:before="0" w:beforeAutospacing="0" w:after="0" w:afterAutospacing="0" w:line="240" w:lineRule="auto"/>
        <w:jc w:val="both"/>
        <w:textAlignment w:val="baseline"/>
        <w:rPr>
          <w:b w:val="0"/>
          <w:i w:val="0"/>
          <w:caps w:val="0"/>
          <w:spacing w:val="0"/>
          <w:w w:val="100"/>
          <w:sz w:val="20"/>
        </w:rPr>
      </w:pPr>
    </w:p>
    <w:p>
      <w:pPr>
        <w:pStyle w:val="2"/>
        <w:snapToGrid/>
        <w:spacing w:before="0" w:beforeAutospacing="0" w:after="0" w:afterAutospacing="0" w:line="240" w:lineRule="auto"/>
        <w:jc w:val="center"/>
        <w:textAlignment w:val="baseline"/>
        <w:rPr>
          <w:rFonts w:ascii="宋体" w:hAnsi="宋体" w:eastAsia="宋体" w:cs="宋体"/>
          <w:b/>
          <w:i w:val="0"/>
          <w:caps w:val="0"/>
          <w:spacing w:val="0"/>
          <w:w w:val="100"/>
          <w:sz w:val="48"/>
        </w:rPr>
      </w:pPr>
      <w:r>
        <w:rPr>
          <w:rFonts w:ascii="宋体" w:hAnsi="宋体" w:eastAsia="宋体" w:cs="宋体"/>
          <w:b/>
          <w:i w:val="0"/>
          <w:caps w:val="0"/>
          <w:spacing w:val="0"/>
          <w:w w:val="100"/>
          <w:sz w:val="48"/>
        </w:rPr>
        <w:drawing>
          <wp:inline distT="0" distB="0" distL="0" distR="0">
            <wp:extent cx="4298315" cy="2548255"/>
            <wp:effectExtent l="0" t="0" r="698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b="5592"/>
                    <a:stretch>
                      <a:fillRect/>
                    </a:stretch>
                  </pic:blipFill>
                  <pic:spPr>
                    <a:xfrm>
                      <a:off x="0" y="0"/>
                      <a:ext cx="4298315" cy="2548255"/>
                    </a:xfrm>
                    <a:prstGeom prst="rect">
                      <a:avLst/>
                    </a:prstGeom>
                    <a:noFill/>
                    <a:ln>
                      <a:noFill/>
                    </a:ln>
                  </pic:spPr>
                </pic:pic>
              </a:graphicData>
            </a:graphic>
          </wp:inline>
        </w:drawing>
      </w:r>
    </w:p>
    <w:p>
      <w:pPr>
        <w:pStyle w:val="2"/>
        <w:snapToGrid/>
        <w:spacing w:before="0" w:beforeAutospacing="0" w:after="0" w:afterAutospacing="0" w:line="240" w:lineRule="auto"/>
        <w:jc w:val="center"/>
        <w:textAlignment w:val="baseline"/>
        <w:rPr>
          <w:rFonts w:hint="eastAsia" w:ascii="仿宋" w:hAnsi="仿宋" w:eastAsia="仿宋" w:cs="仿宋"/>
          <w:b w:val="0"/>
          <w:bCs w:val="0"/>
          <w:i w:val="0"/>
          <w:caps w:val="0"/>
          <w:spacing w:val="0"/>
          <w:w w:val="100"/>
          <w:kern w:val="0"/>
          <w:sz w:val="24"/>
          <w:szCs w:val="24"/>
        </w:rPr>
      </w:pPr>
      <w:r>
        <w:rPr>
          <w:rFonts w:hint="eastAsia" w:ascii="仿宋" w:hAnsi="仿宋" w:eastAsia="仿宋" w:cs="仿宋"/>
          <w:b w:val="0"/>
          <w:bCs w:val="0"/>
          <w:i w:val="0"/>
          <w:caps w:val="0"/>
          <w:spacing w:val="0"/>
          <w:w w:val="100"/>
          <w:kern w:val="0"/>
          <w:sz w:val="24"/>
          <w:szCs w:val="24"/>
        </w:rPr>
        <w:t>图1</w:t>
      </w:r>
      <w:r>
        <w:rPr>
          <w:rFonts w:ascii="仿宋" w:hAnsi="仿宋" w:eastAsia="仿宋" w:cs="仿宋"/>
          <w:b w:val="0"/>
          <w:bCs w:val="0"/>
          <w:i w:val="0"/>
          <w:caps w:val="0"/>
          <w:spacing w:val="0"/>
          <w:w w:val="100"/>
          <w:kern w:val="0"/>
          <w:sz w:val="24"/>
          <w:szCs w:val="24"/>
        </w:rPr>
        <w:t xml:space="preserve"> </w:t>
      </w:r>
      <w:r>
        <w:rPr>
          <w:rFonts w:hint="eastAsia" w:ascii="仿宋" w:hAnsi="仿宋" w:eastAsia="仿宋" w:cs="仿宋"/>
          <w:b w:val="0"/>
          <w:bCs w:val="0"/>
          <w:i w:val="0"/>
          <w:caps w:val="0"/>
          <w:spacing w:val="0"/>
          <w:w w:val="100"/>
          <w:kern w:val="0"/>
          <w:sz w:val="24"/>
          <w:szCs w:val="24"/>
        </w:rPr>
        <w:t>高水平“双师”队伍</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黑体" w:hAnsi="黑体" w:eastAsia="黑体" w:cs="黑体"/>
          <w:b/>
          <w:bCs/>
          <w:i w:val="0"/>
          <w:caps w:val="0"/>
          <w:spacing w:val="0"/>
          <w:w w:val="100"/>
          <w:sz w:val="28"/>
          <w:szCs w:val="28"/>
        </w:rPr>
      </w:pPr>
      <w:r>
        <w:rPr>
          <w:rFonts w:hint="eastAsia" w:ascii="黑体" w:hAnsi="黑体" w:eastAsia="黑体" w:cs="黑体"/>
          <w:b/>
          <w:bCs/>
          <w:i w:val="0"/>
          <w:caps w:val="0"/>
          <w:spacing w:val="0"/>
          <w:w w:val="100"/>
          <w:sz w:val="28"/>
          <w:szCs w:val="28"/>
        </w:rPr>
        <w:t>二、经验做法</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602" w:firstLineChars="200"/>
        <w:jc w:val="both"/>
        <w:textAlignment w:val="baseline"/>
        <w:rPr>
          <w:rFonts w:ascii="仿宋" w:hAnsi="仿宋" w:eastAsia="仿宋" w:cs="仿宋"/>
          <w:b/>
          <w:bCs/>
          <w:i w:val="0"/>
          <w:caps w:val="0"/>
          <w:spacing w:val="0"/>
          <w:w w:val="100"/>
          <w:kern w:val="0"/>
          <w:sz w:val="30"/>
          <w:szCs w:val="30"/>
        </w:rPr>
      </w:pPr>
      <w:r>
        <w:rPr>
          <w:rFonts w:hint="eastAsia" w:ascii="仿宋" w:hAnsi="仿宋" w:eastAsia="仿宋" w:cs="仿宋"/>
          <w:b/>
          <w:bCs/>
          <w:i w:val="0"/>
          <w:caps w:val="0"/>
          <w:spacing w:val="0"/>
          <w:w w:val="100"/>
          <w:kern w:val="0"/>
          <w:sz w:val="30"/>
          <w:szCs w:val="30"/>
        </w:rPr>
        <w:t>（一）“初心”强基工程，把牢师德</w:t>
      </w:r>
      <w:r>
        <w:rPr>
          <w:rFonts w:hint="eastAsia" w:ascii="仿宋" w:hAnsi="仿宋" w:eastAsia="仿宋" w:cs="仿宋"/>
          <w:b/>
          <w:bCs/>
          <w:i w:val="0"/>
          <w:caps w:val="0"/>
          <w:spacing w:val="0"/>
          <w:w w:val="100"/>
          <w:kern w:val="0"/>
          <w:sz w:val="30"/>
          <w:szCs w:val="30"/>
          <w:lang w:eastAsia="zh-Hans"/>
        </w:rPr>
        <w:t>师风</w:t>
      </w:r>
      <w:r>
        <w:rPr>
          <w:rFonts w:hint="eastAsia" w:ascii="仿宋" w:hAnsi="仿宋" w:eastAsia="仿宋" w:cs="仿宋"/>
          <w:b/>
          <w:bCs/>
          <w:i w:val="0"/>
          <w:caps w:val="0"/>
          <w:spacing w:val="0"/>
          <w:w w:val="100"/>
          <w:kern w:val="0"/>
          <w:sz w:val="30"/>
          <w:szCs w:val="30"/>
        </w:rPr>
        <w:t>关，筑牢立德树人之魂</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600" w:firstLineChars="200"/>
        <w:jc w:val="both"/>
        <w:textAlignment w:val="baseline"/>
        <w:rPr>
          <w:rFonts w:ascii="仿宋" w:hAnsi="仿宋" w:eastAsia="仿宋" w:cs="仿宋"/>
          <w:b w:val="0"/>
          <w:i w:val="0"/>
          <w:caps w:val="0"/>
          <w:spacing w:val="0"/>
          <w:w w:val="100"/>
          <w:kern w:val="0"/>
          <w:sz w:val="30"/>
          <w:szCs w:val="30"/>
        </w:rPr>
      </w:pPr>
      <w:r>
        <w:rPr>
          <w:rFonts w:hint="eastAsia" w:ascii="仿宋" w:hAnsi="仿宋" w:eastAsia="仿宋" w:cs="仿宋"/>
          <w:b w:val="0"/>
          <w:i w:val="0"/>
          <w:caps w:val="0"/>
          <w:spacing w:val="0"/>
          <w:w w:val="100"/>
          <w:kern w:val="0"/>
          <w:sz w:val="30"/>
          <w:szCs w:val="30"/>
        </w:rPr>
        <w:t>学校全面贯彻党的教育方针，以“立德树人”为根本，构建了“一个引领、两个结合、三个保障、五个活动”的“1235”师德师风建设长效机制，即坚持思政为引领，做到与“西航精神”和“航空精神”相结合，筑牢“体制机制、顶层设计、监督考核”三个保障，开展“教育培训、宣誓承诺、评优树模、教师座谈、警示教育”五个活动。</w:t>
      </w:r>
    </w:p>
    <w:p>
      <w:pPr>
        <w:pStyle w:val="2"/>
        <w:snapToGrid/>
        <w:spacing w:before="0" w:beforeAutospacing="0" w:after="0" w:afterAutospacing="0" w:line="240" w:lineRule="auto"/>
        <w:jc w:val="center"/>
        <w:textAlignment w:val="baseline"/>
        <w:rPr>
          <w:rFonts w:hint="eastAsia" w:ascii="宋体" w:hAnsi="宋体" w:eastAsia="宋体" w:cs="宋体"/>
          <w:b/>
          <w:i w:val="0"/>
          <w:caps w:val="0"/>
          <w:spacing w:val="0"/>
          <w:w w:val="100"/>
          <w:sz w:val="48"/>
          <w:lang w:eastAsia="zh-CN"/>
        </w:rPr>
      </w:pPr>
      <w:r>
        <w:rPr>
          <w:rFonts w:hint="eastAsia" w:ascii="宋体" w:hAnsi="宋体" w:eastAsia="宋体" w:cs="宋体"/>
          <w:b/>
          <w:i w:val="0"/>
          <w:caps w:val="0"/>
          <w:spacing w:val="0"/>
          <w:w w:val="100"/>
          <w:sz w:val="48"/>
          <w:lang w:eastAsia="zh-CN"/>
        </w:rPr>
        <w:drawing>
          <wp:inline distT="0" distB="0" distL="114300" distR="114300">
            <wp:extent cx="4678045" cy="1997710"/>
            <wp:effectExtent l="0" t="0" r="8255" b="2540"/>
            <wp:docPr id="7" name="图片 7" descr="6e3dfd17bc5506cb5c77a53552bde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6e3dfd17bc5506cb5c77a53552bdee0"/>
                    <pic:cNvPicPr>
                      <a:picLocks noChangeAspect="1"/>
                    </pic:cNvPicPr>
                  </pic:nvPicPr>
                  <pic:blipFill>
                    <a:blip r:embed="rId5"/>
                    <a:stretch>
                      <a:fillRect/>
                    </a:stretch>
                  </pic:blipFill>
                  <pic:spPr>
                    <a:xfrm>
                      <a:off x="0" y="0"/>
                      <a:ext cx="4678045" cy="1997710"/>
                    </a:xfrm>
                    <a:prstGeom prst="rect">
                      <a:avLst/>
                    </a:prstGeom>
                  </pic:spPr>
                </pic:pic>
              </a:graphicData>
            </a:graphic>
          </wp:inline>
        </w:drawing>
      </w:r>
    </w:p>
    <w:p>
      <w:pPr>
        <w:pStyle w:val="2"/>
        <w:snapToGrid/>
        <w:spacing w:before="0" w:beforeAutospacing="0" w:after="0" w:afterAutospacing="0" w:line="240" w:lineRule="auto"/>
        <w:jc w:val="center"/>
        <w:textAlignment w:val="baseline"/>
        <w:rPr>
          <w:rFonts w:ascii="仿宋" w:hAnsi="仿宋" w:eastAsia="仿宋" w:cs="仿宋"/>
          <w:b w:val="0"/>
          <w:bCs w:val="0"/>
          <w:i w:val="0"/>
          <w:caps w:val="0"/>
          <w:spacing w:val="0"/>
          <w:w w:val="100"/>
          <w:kern w:val="0"/>
          <w:sz w:val="24"/>
          <w:szCs w:val="24"/>
        </w:rPr>
      </w:pPr>
      <w:r>
        <w:rPr>
          <w:rFonts w:hint="eastAsia" w:ascii="仿宋" w:hAnsi="仿宋" w:eastAsia="仿宋" w:cs="仿宋"/>
          <w:b w:val="0"/>
          <w:bCs w:val="0"/>
          <w:i w:val="0"/>
          <w:caps w:val="0"/>
          <w:spacing w:val="0"/>
          <w:w w:val="100"/>
          <w:kern w:val="0"/>
          <w:sz w:val="24"/>
          <w:szCs w:val="24"/>
        </w:rPr>
        <w:t>图2</w:t>
      </w:r>
      <w:r>
        <w:rPr>
          <w:rFonts w:ascii="仿宋" w:hAnsi="仿宋" w:eastAsia="仿宋" w:cs="仿宋"/>
          <w:b w:val="0"/>
          <w:bCs w:val="0"/>
          <w:i w:val="0"/>
          <w:caps w:val="0"/>
          <w:spacing w:val="0"/>
          <w:w w:val="100"/>
          <w:kern w:val="0"/>
          <w:sz w:val="24"/>
          <w:szCs w:val="24"/>
        </w:rPr>
        <w:t xml:space="preserve"> </w:t>
      </w:r>
      <w:r>
        <w:rPr>
          <w:rFonts w:hint="eastAsia" w:ascii="仿宋" w:hAnsi="仿宋" w:eastAsia="仿宋" w:cs="仿宋"/>
          <w:b w:val="0"/>
          <w:bCs w:val="0"/>
          <w:i w:val="0"/>
          <w:caps w:val="0"/>
          <w:spacing w:val="0"/>
          <w:w w:val="100"/>
          <w:kern w:val="0"/>
          <w:sz w:val="24"/>
          <w:szCs w:val="24"/>
        </w:rPr>
        <w:t>“初心”强基工程</w:t>
      </w:r>
    </w:p>
    <w:p>
      <w:pPr>
        <w:snapToGrid/>
        <w:spacing w:before="0" w:beforeAutospacing="0" w:after="0" w:afterAutospacing="0" w:line="240" w:lineRule="auto"/>
        <w:jc w:val="both"/>
        <w:textAlignment w:val="baseline"/>
        <w:rPr>
          <w:b w:val="0"/>
          <w:i w:val="0"/>
          <w:caps w:val="0"/>
          <w:spacing w:val="0"/>
          <w:w w:val="100"/>
          <w:sz w:val="20"/>
        </w:rPr>
      </w:pP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602" w:firstLineChars="200"/>
        <w:jc w:val="both"/>
        <w:textAlignment w:val="baseline"/>
        <w:rPr>
          <w:rFonts w:ascii="仿宋" w:hAnsi="仿宋" w:eastAsia="仿宋" w:cs="仿宋"/>
          <w:b/>
          <w:i w:val="0"/>
          <w:caps w:val="0"/>
          <w:spacing w:val="0"/>
          <w:w w:val="100"/>
          <w:kern w:val="0"/>
          <w:sz w:val="30"/>
          <w:szCs w:val="30"/>
        </w:rPr>
      </w:pPr>
      <w:r>
        <w:rPr>
          <w:rFonts w:hint="eastAsia" w:ascii="仿宋" w:hAnsi="仿宋" w:eastAsia="仿宋" w:cs="仿宋"/>
          <w:b/>
          <w:i w:val="0"/>
          <w:caps w:val="0"/>
          <w:spacing w:val="0"/>
          <w:w w:val="100"/>
          <w:kern w:val="0"/>
          <w:sz w:val="30"/>
          <w:szCs w:val="30"/>
        </w:rPr>
        <w:t>（二）“靶心”瞄准工程，把</w:t>
      </w:r>
      <w:r>
        <w:rPr>
          <w:rFonts w:hint="eastAsia" w:ascii="仿宋" w:hAnsi="仿宋" w:eastAsia="仿宋" w:cs="仿宋"/>
          <w:b/>
          <w:i w:val="0"/>
          <w:caps w:val="0"/>
          <w:spacing w:val="0"/>
          <w:w w:val="100"/>
          <w:kern w:val="0"/>
          <w:sz w:val="30"/>
          <w:szCs w:val="30"/>
          <w:lang w:eastAsia="zh-Hans"/>
        </w:rPr>
        <w:t>准人才</w:t>
      </w:r>
      <w:r>
        <w:rPr>
          <w:rFonts w:hint="eastAsia" w:ascii="仿宋" w:hAnsi="仿宋" w:eastAsia="仿宋" w:cs="仿宋"/>
          <w:b/>
          <w:i w:val="0"/>
          <w:caps w:val="0"/>
          <w:spacing w:val="0"/>
          <w:w w:val="100"/>
          <w:kern w:val="0"/>
          <w:sz w:val="30"/>
          <w:szCs w:val="30"/>
        </w:rPr>
        <w:t>引聘关，顶天立地柔性共育</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0" w:firstLineChars="200"/>
        <w:jc w:val="both"/>
        <w:textAlignment w:val="baseline"/>
        <w:rPr>
          <w:rFonts w:hint="eastAsia" w:ascii="仿宋" w:hAnsi="仿宋" w:eastAsia="仿宋" w:cs="仿宋"/>
          <w:b w:val="0"/>
          <w:bCs w:val="0"/>
          <w:i w:val="0"/>
          <w:caps w:val="0"/>
          <w:spacing w:val="0"/>
          <w:w w:val="100"/>
          <w:kern w:val="0"/>
          <w:sz w:val="30"/>
          <w:szCs w:val="30"/>
        </w:rPr>
      </w:pPr>
      <w:r>
        <w:rPr>
          <w:rFonts w:hint="eastAsia" w:ascii="仿宋" w:hAnsi="仿宋" w:eastAsia="仿宋" w:cs="仿宋"/>
          <w:b w:val="0"/>
          <w:bCs w:val="0"/>
          <w:i w:val="0"/>
          <w:caps w:val="0"/>
          <w:spacing w:val="0"/>
          <w:w w:val="100"/>
          <w:kern w:val="0"/>
          <w:sz w:val="30"/>
          <w:szCs w:val="30"/>
        </w:rPr>
        <w:t>学校建立了“顶天立地”的引才聚才机制。制订了分层多级的人才引进办法，出台了《高层次人才引进办法》《大赛学生留校规定》等制度，针对领军人才、高技能人才等不同层次、不同领域的教师提供精准强力有效的政策支持；实施“柔性引聘”的多方协同计划。建立了1000余名专家学者及工程技术人员的兼职教师库，联合创建了“张向锋数控设备维修”等8个技能大师工作室。</w:t>
      </w:r>
    </w:p>
    <w:p>
      <w:pPr>
        <w:pStyle w:val="2"/>
        <w:snapToGrid/>
        <w:spacing w:before="0" w:beforeAutospacing="0" w:after="0" w:afterAutospacing="0" w:line="240" w:lineRule="auto"/>
        <w:jc w:val="left"/>
        <w:textAlignment w:val="baseline"/>
        <w:rPr>
          <w:rFonts w:hint="eastAsia"/>
          <w:b/>
          <w:i w:val="0"/>
          <w:caps w:val="0"/>
          <w:spacing w:val="0"/>
          <w:w w:val="100"/>
          <w:sz w:val="48"/>
        </w:rPr>
      </w:pPr>
      <w:r>
        <w:rPr>
          <w:rFonts w:ascii="宋体" w:hAnsi="宋体" w:eastAsia="宋体" w:cs="宋体"/>
          <w:b/>
          <w:i w:val="0"/>
          <w:caps w:val="0"/>
          <w:spacing w:val="0"/>
          <w:w w:val="100"/>
          <w:sz w:val="48"/>
        </w:rPr>
        <w:drawing>
          <wp:inline distT="0" distB="0" distL="0" distR="0">
            <wp:extent cx="5274310" cy="1280795"/>
            <wp:effectExtent l="0" t="0" r="2540"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cstate="print">
                      <a:extLst>
                        <a:ext uri="{28A0092B-C50C-407E-A947-70E740481C1C}">
                          <a14:useLocalDpi xmlns:a14="http://schemas.microsoft.com/office/drawing/2010/main" val="0"/>
                        </a:ext>
                      </a:extLst>
                    </a:blip>
                    <a:srcRect b="15677"/>
                    <a:stretch>
                      <a:fillRect/>
                    </a:stretch>
                  </pic:blipFill>
                  <pic:spPr>
                    <a:xfrm>
                      <a:off x="0" y="0"/>
                      <a:ext cx="5274310" cy="1280795"/>
                    </a:xfrm>
                    <a:prstGeom prst="rect">
                      <a:avLst/>
                    </a:prstGeom>
                    <a:noFill/>
                    <a:ln>
                      <a:noFill/>
                    </a:ln>
                  </pic:spPr>
                </pic:pic>
              </a:graphicData>
            </a:graphic>
          </wp:inline>
        </w:drawing>
      </w:r>
    </w:p>
    <w:p>
      <w:pPr>
        <w:pStyle w:val="2"/>
        <w:snapToGrid/>
        <w:spacing w:before="0" w:beforeAutospacing="0" w:after="0" w:afterAutospacing="0" w:line="240" w:lineRule="auto"/>
        <w:jc w:val="center"/>
        <w:textAlignment w:val="baseline"/>
        <w:rPr>
          <w:rFonts w:hint="eastAsia" w:ascii="仿宋" w:hAnsi="仿宋" w:eastAsia="仿宋" w:cs="仿宋"/>
          <w:b w:val="0"/>
          <w:bCs w:val="0"/>
          <w:i w:val="0"/>
          <w:caps w:val="0"/>
          <w:spacing w:val="0"/>
          <w:w w:val="100"/>
          <w:kern w:val="0"/>
          <w:sz w:val="24"/>
          <w:szCs w:val="24"/>
        </w:rPr>
      </w:pPr>
      <w:r>
        <w:rPr>
          <w:rFonts w:hint="eastAsia" w:ascii="仿宋" w:hAnsi="仿宋" w:eastAsia="仿宋" w:cs="仿宋"/>
          <w:b w:val="0"/>
          <w:bCs w:val="0"/>
          <w:i w:val="0"/>
          <w:caps w:val="0"/>
          <w:spacing w:val="0"/>
          <w:w w:val="100"/>
          <w:kern w:val="0"/>
          <w:sz w:val="24"/>
          <w:szCs w:val="24"/>
        </w:rPr>
        <w:t>图3</w:t>
      </w:r>
      <w:r>
        <w:rPr>
          <w:rFonts w:ascii="仿宋" w:hAnsi="仿宋" w:eastAsia="仿宋" w:cs="仿宋"/>
          <w:b w:val="0"/>
          <w:bCs w:val="0"/>
          <w:i w:val="0"/>
          <w:caps w:val="0"/>
          <w:spacing w:val="0"/>
          <w:w w:val="100"/>
          <w:kern w:val="0"/>
          <w:sz w:val="24"/>
          <w:szCs w:val="24"/>
        </w:rPr>
        <w:t xml:space="preserve"> </w:t>
      </w:r>
      <w:r>
        <w:rPr>
          <w:rFonts w:hint="eastAsia" w:ascii="仿宋" w:hAnsi="仿宋" w:eastAsia="仿宋" w:cs="仿宋"/>
          <w:b w:val="0"/>
          <w:bCs w:val="0"/>
          <w:i w:val="0"/>
          <w:caps w:val="0"/>
          <w:spacing w:val="0"/>
          <w:w w:val="100"/>
          <w:kern w:val="0"/>
          <w:sz w:val="24"/>
          <w:szCs w:val="24"/>
        </w:rPr>
        <w:t>“靶心”瞄准工程</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602" w:firstLineChars="200"/>
        <w:jc w:val="both"/>
        <w:textAlignment w:val="baseline"/>
        <w:rPr>
          <w:rFonts w:ascii="仿宋" w:hAnsi="仿宋" w:eastAsia="仿宋" w:cs="仿宋"/>
          <w:b/>
          <w:i w:val="0"/>
          <w:caps w:val="0"/>
          <w:spacing w:val="0"/>
          <w:w w:val="100"/>
          <w:kern w:val="0"/>
          <w:sz w:val="30"/>
          <w:szCs w:val="30"/>
        </w:rPr>
      </w:pPr>
      <w:r>
        <w:rPr>
          <w:rFonts w:hint="eastAsia" w:ascii="仿宋" w:hAnsi="仿宋" w:eastAsia="仿宋" w:cs="仿宋"/>
          <w:b/>
          <w:i w:val="0"/>
          <w:caps w:val="0"/>
          <w:spacing w:val="0"/>
          <w:w w:val="100"/>
          <w:kern w:val="0"/>
          <w:sz w:val="30"/>
          <w:szCs w:val="30"/>
        </w:rPr>
        <w:t>（三）“匠心”提升工程，把</w:t>
      </w:r>
      <w:r>
        <w:rPr>
          <w:rFonts w:hint="eastAsia" w:ascii="仿宋" w:hAnsi="仿宋" w:eastAsia="仿宋" w:cs="仿宋"/>
          <w:b/>
          <w:i w:val="0"/>
          <w:caps w:val="0"/>
          <w:spacing w:val="0"/>
          <w:w w:val="100"/>
          <w:kern w:val="0"/>
          <w:sz w:val="30"/>
          <w:szCs w:val="30"/>
          <w:lang w:eastAsia="zh-Hans"/>
        </w:rPr>
        <w:t>实</w:t>
      </w:r>
      <w:r>
        <w:rPr>
          <w:rFonts w:hint="eastAsia" w:ascii="仿宋" w:hAnsi="仿宋" w:eastAsia="仿宋" w:cs="仿宋"/>
          <w:b/>
          <w:i w:val="0"/>
          <w:caps w:val="0"/>
          <w:spacing w:val="0"/>
          <w:w w:val="100"/>
          <w:kern w:val="0"/>
          <w:sz w:val="30"/>
          <w:szCs w:val="30"/>
        </w:rPr>
        <w:t>培育成长关，打造一流教师团队</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0" w:firstLineChars="200"/>
        <w:jc w:val="both"/>
        <w:textAlignment w:val="baseline"/>
        <w:rPr>
          <w:rFonts w:ascii="仿宋" w:hAnsi="仿宋" w:eastAsia="仿宋" w:cs="仿宋"/>
          <w:b w:val="0"/>
          <w:bCs w:val="0"/>
          <w:i w:val="0"/>
          <w:caps w:val="0"/>
          <w:spacing w:val="0"/>
          <w:w w:val="100"/>
          <w:kern w:val="0"/>
          <w:sz w:val="30"/>
          <w:szCs w:val="30"/>
        </w:rPr>
      </w:pPr>
      <w:r>
        <w:rPr>
          <w:rFonts w:hint="eastAsia" w:ascii="仿宋" w:hAnsi="仿宋" w:eastAsia="仿宋" w:cs="仿宋"/>
          <w:b w:val="0"/>
          <w:bCs w:val="0"/>
          <w:i w:val="0"/>
          <w:caps w:val="0"/>
          <w:spacing w:val="0"/>
          <w:w w:val="100"/>
          <w:kern w:val="0"/>
          <w:sz w:val="30"/>
          <w:szCs w:val="30"/>
        </w:rPr>
        <w:t>学校针对“新进教师、“双师型”骨干教师、领军人才及教师团队”，每年投入500万元，分层次实施“雏雁、鸿雁、头雁、雁阵”四个计划，助力教师成长。学校通过实施“雏雁”启航计划，</w:t>
      </w:r>
      <w:r>
        <w:rPr>
          <w:rFonts w:hint="eastAsia" w:ascii="仿宋" w:hAnsi="仿宋" w:eastAsia="仿宋" w:cs="仿宋"/>
          <w:b w:val="0"/>
          <w:bCs w:val="0"/>
          <w:i w:val="0"/>
          <w:caps w:val="0"/>
          <w:spacing w:val="0"/>
          <w:w w:val="100"/>
          <w:kern w:val="0"/>
          <w:sz w:val="30"/>
          <w:szCs w:val="30"/>
          <w:lang w:eastAsia="zh-Hans"/>
        </w:rPr>
        <w:t>加速青年教师成长</w:t>
      </w:r>
      <w:r>
        <w:rPr>
          <w:rFonts w:hint="eastAsia" w:ascii="仿宋" w:hAnsi="仿宋" w:eastAsia="仿宋" w:cs="仿宋"/>
          <w:b w:val="0"/>
          <w:bCs w:val="0"/>
          <w:i w:val="0"/>
          <w:caps w:val="0"/>
          <w:spacing w:val="0"/>
          <w:w w:val="100"/>
          <w:kern w:val="0"/>
          <w:sz w:val="30"/>
          <w:szCs w:val="30"/>
        </w:rPr>
        <w:t>；“鸿雁”护航计划，</w:t>
      </w:r>
      <w:r>
        <w:rPr>
          <w:rFonts w:hint="eastAsia" w:ascii="仿宋" w:hAnsi="仿宋" w:eastAsia="仿宋" w:cs="仿宋"/>
          <w:b w:val="0"/>
          <w:bCs w:val="0"/>
          <w:i w:val="0"/>
          <w:caps w:val="0"/>
          <w:spacing w:val="0"/>
          <w:w w:val="100"/>
          <w:kern w:val="0"/>
          <w:sz w:val="30"/>
          <w:szCs w:val="30"/>
          <w:lang w:eastAsia="zh-Hans"/>
        </w:rPr>
        <w:t>提升教师教学能力</w:t>
      </w:r>
      <w:r>
        <w:rPr>
          <w:rFonts w:hint="eastAsia" w:ascii="仿宋" w:hAnsi="仿宋" w:eastAsia="仿宋" w:cs="仿宋"/>
          <w:b w:val="0"/>
          <w:bCs w:val="0"/>
          <w:i w:val="0"/>
          <w:caps w:val="0"/>
          <w:spacing w:val="0"/>
          <w:w w:val="100"/>
          <w:kern w:val="0"/>
          <w:sz w:val="30"/>
          <w:szCs w:val="30"/>
        </w:rPr>
        <w:t>；“头雁”领航计划，</w:t>
      </w:r>
      <w:r>
        <w:rPr>
          <w:rFonts w:hint="eastAsia" w:ascii="仿宋" w:hAnsi="仿宋" w:eastAsia="仿宋" w:cs="仿宋"/>
          <w:b w:val="0"/>
          <w:bCs w:val="0"/>
          <w:i w:val="0"/>
          <w:caps w:val="0"/>
          <w:spacing w:val="0"/>
          <w:w w:val="100"/>
          <w:kern w:val="0"/>
          <w:sz w:val="30"/>
          <w:szCs w:val="30"/>
          <w:lang w:eastAsia="zh-Hans"/>
        </w:rPr>
        <w:t>培养名师名匠队伍</w:t>
      </w:r>
      <w:r>
        <w:rPr>
          <w:rFonts w:hint="eastAsia" w:ascii="仿宋" w:hAnsi="仿宋" w:eastAsia="仿宋" w:cs="仿宋"/>
          <w:b w:val="0"/>
          <w:bCs w:val="0"/>
          <w:i w:val="0"/>
          <w:caps w:val="0"/>
          <w:spacing w:val="0"/>
          <w:w w:val="100"/>
          <w:kern w:val="0"/>
          <w:sz w:val="30"/>
          <w:szCs w:val="30"/>
        </w:rPr>
        <w:t>；</w:t>
      </w:r>
      <w:r>
        <w:rPr>
          <w:rFonts w:hint="eastAsia" w:ascii="仿宋" w:hAnsi="仿宋" w:eastAsia="仿宋" w:cs="仿宋"/>
          <w:b w:val="0"/>
          <w:bCs w:val="0"/>
          <w:i w:val="0"/>
          <w:caps w:val="0"/>
          <w:spacing w:val="0"/>
          <w:w w:val="100"/>
          <w:kern w:val="0"/>
          <w:sz w:val="30"/>
          <w:szCs w:val="30"/>
          <w:lang w:eastAsia="zh-Hans"/>
        </w:rPr>
        <w:t>“</w:t>
      </w:r>
      <w:r>
        <w:rPr>
          <w:rFonts w:hint="eastAsia" w:ascii="仿宋" w:hAnsi="仿宋" w:eastAsia="仿宋" w:cs="仿宋"/>
          <w:b w:val="0"/>
          <w:bCs w:val="0"/>
          <w:i w:val="0"/>
          <w:caps w:val="0"/>
          <w:spacing w:val="0"/>
          <w:w w:val="100"/>
          <w:kern w:val="0"/>
          <w:sz w:val="30"/>
          <w:szCs w:val="30"/>
        </w:rPr>
        <w:t>雁阵</w:t>
      </w:r>
      <w:r>
        <w:rPr>
          <w:rFonts w:hint="eastAsia" w:ascii="仿宋" w:hAnsi="仿宋" w:eastAsia="仿宋" w:cs="仿宋"/>
          <w:b w:val="0"/>
          <w:bCs w:val="0"/>
          <w:i w:val="0"/>
          <w:caps w:val="0"/>
          <w:spacing w:val="0"/>
          <w:w w:val="100"/>
          <w:kern w:val="0"/>
          <w:sz w:val="30"/>
          <w:szCs w:val="30"/>
          <w:lang w:eastAsia="zh-Hans"/>
        </w:rPr>
        <w:t>”</w:t>
      </w:r>
      <w:r>
        <w:rPr>
          <w:rFonts w:hint="eastAsia" w:ascii="仿宋" w:hAnsi="仿宋" w:eastAsia="仿宋" w:cs="仿宋"/>
          <w:b w:val="0"/>
          <w:bCs w:val="0"/>
          <w:i w:val="0"/>
          <w:caps w:val="0"/>
          <w:spacing w:val="0"/>
          <w:w w:val="100"/>
          <w:kern w:val="0"/>
          <w:sz w:val="30"/>
          <w:szCs w:val="30"/>
        </w:rPr>
        <w:t>远航计划，</w:t>
      </w:r>
      <w:r>
        <w:rPr>
          <w:rFonts w:hint="eastAsia" w:ascii="仿宋" w:hAnsi="仿宋" w:eastAsia="仿宋" w:cs="仿宋"/>
          <w:b w:val="0"/>
          <w:bCs w:val="0"/>
          <w:i w:val="0"/>
          <w:caps w:val="0"/>
          <w:spacing w:val="0"/>
          <w:w w:val="100"/>
          <w:kern w:val="0"/>
          <w:sz w:val="30"/>
          <w:szCs w:val="30"/>
          <w:lang w:eastAsia="zh-Hans"/>
        </w:rPr>
        <w:t>打造高水平教师团队</w:t>
      </w:r>
      <w:r>
        <w:rPr>
          <w:rFonts w:hint="eastAsia" w:ascii="仿宋" w:hAnsi="仿宋" w:eastAsia="仿宋" w:cs="仿宋"/>
          <w:b w:val="0"/>
          <w:bCs w:val="0"/>
          <w:i w:val="0"/>
          <w:caps w:val="0"/>
          <w:spacing w:val="0"/>
          <w:w w:val="100"/>
          <w:kern w:val="0"/>
          <w:sz w:val="30"/>
          <w:szCs w:val="30"/>
        </w:rPr>
        <w:t>。</w:t>
      </w:r>
    </w:p>
    <w:p>
      <w:pPr>
        <w:snapToGrid/>
        <w:spacing w:before="0" w:beforeAutospacing="0" w:after="0" w:afterAutospacing="0" w:line="240" w:lineRule="auto"/>
        <w:jc w:val="both"/>
        <w:textAlignment w:val="baseline"/>
        <w:rPr>
          <w:b w:val="0"/>
          <w:i w:val="0"/>
          <w:caps w:val="0"/>
          <w:spacing w:val="0"/>
          <w:w w:val="100"/>
          <w:sz w:val="20"/>
        </w:rPr>
      </w:pPr>
    </w:p>
    <w:p>
      <w:pPr>
        <w:pStyle w:val="2"/>
        <w:snapToGrid/>
        <w:spacing w:before="0" w:beforeAutospacing="0" w:after="0" w:afterAutospacing="0" w:line="240" w:lineRule="auto"/>
        <w:jc w:val="center"/>
        <w:textAlignment w:val="baseline"/>
        <w:rPr>
          <w:rFonts w:hint="eastAsia" w:ascii="宋体" w:hAnsi="宋体" w:eastAsia="宋体" w:cs="宋体"/>
          <w:b/>
          <w:i w:val="0"/>
          <w:caps w:val="0"/>
          <w:spacing w:val="0"/>
          <w:w w:val="100"/>
          <w:sz w:val="48"/>
          <w:lang w:eastAsia="zh-CN"/>
        </w:rPr>
      </w:pPr>
      <w:r>
        <w:rPr>
          <w:rFonts w:hint="eastAsia" w:ascii="宋体" w:hAnsi="宋体" w:eastAsia="宋体" w:cs="宋体"/>
          <w:b/>
          <w:i w:val="0"/>
          <w:caps w:val="0"/>
          <w:spacing w:val="0"/>
          <w:w w:val="100"/>
          <w:sz w:val="48"/>
          <w:lang w:eastAsia="zh-CN"/>
        </w:rPr>
        <w:drawing>
          <wp:inline distT="0" distB="0" distL="114300" distR="114300">
            <wp:extent cx="5273675" cy="1710055"/>
            <wp:effectExtent l="0" t="0" r="3175" b="4445"/>
            <wp:docPr id="8" name="图片 8" descr="96151f60c30070478b4abde5459af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6151f60c30070478b4abde5459afff"/>
                    <pic:cNvPicPr>
                      <a:picLocks noChangeAspect="1"/>
                    </pic:cNvPicPr>
                  </pic:nvPicPr>
                  <pic:blipFill>
                    <a:blip r:embed="rId7"/>
                    <a:stretch>
                      <a:fillRect/>
                    </a:stretch>
                  </pic:blipFill>
                  <pic:spPr>
                    <a:xfrm>
                      <a:off x="0" y="0"/>
                      <a:ext cx="5273675" cy="1710055"/>
                    </a:xfrm>
                    <a:prstGeom prst="rect">
                      <a:avLst/>
                    </a:prstGeom>
                  </pic:spPr>
                </pic:pic>
              </a:graphicData>
            </a:graphic>
          </wp:inline>
        </w:drawing>
      </w:r>
    </w:p>
    <w:p>
      <w:pPr>
        <w:snapToGrid/>
        <w:spacing w:before="0" w:beforeAutospacing="0" w:after="0" w:afterAutospacing="0" w:line="240" w:lineRule="auto"/>
        <w:jc w:val="center"/>
        <w:textAlignment w:val="baseline"/>
        <w:rPr>
          <w:rFonts w:ascii="仿宋" w:hAnsi="仿宋" w:eastAsia="仿宋" w:cs="仿宋"/>
          <w:b w:val="0"/>
          <w:i w:val="0"/>
          <w:caps w:val="0"/>
          <w:spacing w:val="0"/>
          <w:w w:val="100"/>
          <w:kern w:val="0"/>
          <w:sz w:val="24"/>
        </w:rPr>
      </w:pPr>
      <w:r>
        <w:rPr>
          <w:rFonts w:ascii="仿宋" w:hAnsi="仿宋" w:eastAsia="仿宋" w:cs="仿宋"/>
          <w:b w:val="0"/>
          <w:i w:val="0"/>
          <w:caps w:val="0"/>
          <w:spacing w:val="0"/>
          <w:w w:val="100"/>
          <w:kern w:val="0"/>
          <w:sz w:val="24"/>
        </w:rPr>
        <w:t>图4 “</w:t>
      </w:r>
      <w:r>
        <w:rPr>
          <w:rFonts w:hint="eastAsia" w:ascii="仿宋" w:hAnsi="仿宋" w:eastAsia="仿宋" w:cs="仿宋"/>
          <w:b w:val="0"/>
          <w:i w:val="0"/>
          <w:caps w:val="0"/>
          <w:spacing w:val="0"/>
          <w:w w:val="100"/>
          <w:kern w:val="0"/>
          <w:sz w:val="24"/>
        </w:rPr>
        <w:t>匠心</w:t>
      </w:r>
      <w:r>
        <w:rPr>
          <w:rFonts w:ascii="仿宋" w:hAnsi="仿宋" w:eastAsia="仿宋" w:cs="仿宋"/>
          <w:b w:val="0"/>
          <w:i w:val="0"/>
          <w:caps w:val="0"/>
          <w:spacing w:val="0"/>
          <w:w w:val="100"/>
          <w:kern w:val="0"/>
          <w:sz w:val="24"/>
        </w:rPr>
        <w:t>”</w:t>
      </w:r>
      <w:r>
        <w:rPr>
          <w:rFonts w:hint="eastAsia" w:ascii="仿宋" w:hAnsi="仿宋" w:eastAsia="仿宋" w:cs="仿宋"/>
          <w:b w:val="0"/>
          <w:i w:val="0"/>
          <w:caps w:val="0"/>
          <w:spacing w:val="0"/>
          <w:w w:val="100"/>
          <w:kern w:val="0"/>
          <w:sz w:val="24"/>
        </w:rPr>
        <w:t>提升工程</w:t>
      </w:r>
    </w:p>
    <w:p>
      <w:pPr>
        <w:snapToGrid/>
        <w:spacing w:before="0" w:beforeAutospacing="0" w:after="0" w:afterAutospacing="0" w:line="240" w:lineRule="auto"/>
        <w:jc w:val="both"/>
        <w:textAlignment w:val="baseline"/>
        <w:rPr>
          <w:b w:val="0"/>
          <w:i w:val="0"/>
          <w:caps w:val="0"/>
          <w:spacing w:val="0"/>
          <w:w w:val="100"/>
          <w:sz w:val="20"/>
        </w:rPr>
      </w:pP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leftChars="0" w:firstLine="602" w:firstLineChars="200"/>
        <w:jc w:val="both"/>
        <w:textAlignment w:val="baseline"/>
        <w:rPr>
          <w:rFonts w:ascii="仿宋" w:hAnsi="仿宋" w:eastAsia="仿宋" w:cs="仿宋"/>
          <w:b/>
          <w:i w:val="0"/>
          <w:caps w:val="0"/>
          <w:spacing w:val="0"/>
          <w:w w:val="100"/>
          <w:kern w:val="0"/>
          <w:sz w:val="30"/>
          <w:szCs w:val="30"/>
        </w:rPr>
      </w:pPr>
      <w:r>
        <w:rPr>
          <w:rFonts w:hint="eastAsia" w:ascii="仿宋" w:hAnsi="仿宋" w:eastAsia="仿宋" w:cs="仿宋"/>
          <w:b/>
          <w:i w:val="0"/>
          <w:caps w:val="0"/>
          <w:spacing w:val="0"/>
          <w:w w:val="100"/>
          <w:kern w:val="0"/>
          <w:sz w:val="30"/>
          <w:szCs w:val="30"/>
        </w:rPr>
        <w:t>（四）“恒心”</w:t>
      </w:r>
      <w:r>
        <w:rPr>
          <w:rFonts w:hint="eastAsia" w:ascii="仿宋" w:hAnsi="仿宋" w:eastAsia="仿宋" w:cs="仿宋"/>
          <w:b/>
          <w:i w:val="0"/>
          <w:caps w:val="0"/>
          <w:spacing w:val="0"/>
          <w:w w:val="100"/>
          <w:kern w:val="0"/>
          <w:sz w:val="30"/>
          <w:szCs w:val="30"/>
          <w:lang w:eastAsia="zh-Hans"/>
        </w:rPr>
        <w:t>改革</w:t>
      </w:r>
      <w:r>
        <w:rPr>
          <w:rFonts w:hint="eastAsia" w:ascii="仿宋" w:hAnsi="仿宋" w:eastAsia="仿宋" w:cs="仿宋"/>
          <w:b/>
          <w:i w:val="0"/>
          <w:caps w:val="0"/>
          <w:spacing w:val="0"/>
          <w:w w:val="100"/>
          <w:kern w:val="0"/>
          <w:sz w:val="30"/>
          <w:szCs w:val="30"/>
        </w:rPr>
        <w:t>工程，把好</w:t>
      </w:r>
      <w:r>
        <w:rPr>
          <w:rFonts w:hint="eastAsia" w:ascii="仿宋" w:hAnsi="仿宋" w:eastAsia="仿宋" w:cs="仿宋"/>
          <w:b/>
          <w:i w:val="0"/>
          <w:caps w:val="0"/>
          <w:spacing w:val="0"/>
          <w:w w:val="100"/>
          <w:kern w:val="0"/>
          <w:sz w:val="30"/>
          <w:szCs w:val="30"/>
          <w:lang w:eastAsia="zh-Hans"/>
        </w:rPr>
        <w:t>创新驱动</w:t>
      </w:r>
      <w:r>
        <w:rPr>
          <w:rFonts w:hint="eastAsia" w:ascii="仿宋" w:hAnsi="仿宋" w:eastAsia="仿宋" w:cs="仿宋"/>
          <w:b/>
          <w:i w:val="0"/>
          <w:caps w:val="0"/>
          <w:spacing w:val="0"/>
          <w:w w:val="100"/>
          <w:kern w:val="0"/>
          <w:sz w:val="30"/>
          <w:szCs w:val="30"/>
        </w:rPr>
        <w:t>关，激发学校内生动力</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600" w:firstLineChars="200"/>
        <w:jc w:val="both"/>
        <w:textAlignment w:val="baseline"/>
        <w:rPr>
          <w:rFonts w:ascii="仿宋" w:hAnsi="仿宋" w:eastAsia="仿宋" w:cs="仿宋"/>
          <w:b w:val="0"/>
          <w:bCs w:val="0"/>
          <w:i w:val="0"/>
          <w:caps w:val="0"/>
          <w:spacing w:val="0"/>
          <w:w w:val="100"/>
          <w:kern w:val="0"/>
          <w:sz w:val="30"/>
          <w:szCs w:val="30"/>
        </w:rPr>
      </w:pPr>
      <w:r>
        <w:rPr>
          <w:rFonts w:hint="eastAsia" w:ascii="仿宋" w:hAnsi="仿宋" w:eastAsia="仿宋" w:cs="仿宋"/>
          <w:b w:val="0"/>
          <w:bCs w:val="0"/>
          <w:i w:val="0"/>
          <w:caps w:val="0"/>
          <w:spacing w:val="0"/>
          <w:w w:val="100"/>
          <w:kern w:val="0"/>
          <w:sz w:val="30"/>
          <w:szCs w:val="30"/>
        </w:rPr>
        <w:t>学校不断强化顶层设计、坚持创新驱动，制定了《关于深化两级管理改革考核奖励办法》《岗位设置及聘用管理办法》《质量工程奖励办法》《青年英才遴选及管理办法》《在职攻读博士学位暂行规定》《“双高”建设“揭榜挂帅”工作方案》等制度，完善在薪酬、环境、情感、荣誉、晋级、学历提升等方面的激励制度，形成了内生激励的教师管理新机制，开展校院两级管理体制改革，构建了教师绩效考核指标161项。通过一系列的激励制度，营造了“能担当、有奉献、有收获、有发展”的教师成长氛围，让教师有奔头、有劲头、有甜头，使教师从“要我发展”变为“我要发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baseline"/>
        <w:rPr>
          <w:b w:val="0"/>
          <w:i w:val="0"/>
          <w:caps w:val="0"/>
          <w:spacing w:val="0"/>
          <w:w w:val="100"/>
          <w:sz w:val="20"/>
        </w:rPr>
      </w:pPr>
    </w:p>
    <w:p>
      <w:pPr>
        <w:pStyle w:val="2"/>
        <w:snapToGrid/>
        <w:spacing w:before="0" w:beforeAutospacing="0" w:after="0" w:afterAutospacing="0" w:line="240" w:lineRule="auto"/>
        <w:jc w:val="center"/>
        <w:textAlignment w:val="baseline"/>
        <w:rPr>
          <w:rFonts w:ascii="宋体" w:hAnsi="宋体" w:eastAsia="宋体" w:cs="宋体"/>
          <w:b/>
          <w:i w:val="0"/>
          <w:caps w:val="0"/>
          <w:spacing w:val="0"/>
          <w:w w:val="100"/>
          <w:sz w:val="48"/>
        </w:rPr>
      </w:pPr>
      <w:r>
        <w:rPr>
          <w:rFonts w:ascii="宋体" w:hAnsi="宋体" w:eastAsia="宋体" w:cs="宋体"/>
          <w:b/>
          <w:i w:val="0"/>
          <w:caps w:val="0"/>
          <w:spacing w:val="0"/>
          <w:w w:val="100"/>
          <w:sz w:val="48"/>
        </w:rPr>
        <w:drawing>
          <wp:inline distT="0" distB="0" distL="0" distR="0">
            <wp:extent cx="2509520" cy="2557780"/>
            <wp:effectExtent l="0" t="0" r="5080" b="139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b="13235"/>
                    <a:stretch>
                      <a:fillRect/>
                    </a:stretch>
                  </pic:blipFill>
                  <pic:spPr>
                    <a:xfrm>
                      <a:off x="0" y="0"/>
                      <a:ext cx="2509520" cy="2557780"/>
                    </a:xfrm>
                    <a:prstGeom prst="rect">
                      <a:avLst/>
                    </a:prstGeom>
                    <a:noFill/>
                    <a:ln>
                      <a:noFill/>
                    </a:ln>
                  </pic:spPr>
                </pic:pic>
              </a:graphicData>
            </a:graphic>
          </wp:inline>
        </w:drawing>
      </w:r>
    </w:p>
    <w:p>
      <w:pPr>
        <w:snapToGrid/>
        <w:spacing w:before="0" w:beforeAutospacing="0" w:after="0" w:afterAutospacing="0" w:line="240" w:lineRule="auto"/>
        <w:jc w:val="both"/>
        <w:textAlignment w:val="baseline"/>
        <w:rPr>
          <w:b w:val="0"/>
          <w:i w:val="0"/>
          <w:caps w:val="0"/>
          <w:spacing w:val="0"/>
          <w:w w:val="100"/>
          <w:sz w:val="20"/>
        </w:rPr>
      </w:pPr>
    </w:p>
    <w:p>
      <w:pPr>
        <w:snapToGrid/>
        <w:spacing w:before="0" w:beforeAutospacing="0" w:after="0" w:afterAutospacing="0" w:line="240" w:lineRule="auto"/>
        <w:jc w:val="center"/>
        <w:textAlignment w:val="baseline"/>
        <w:rPr>
          <w:rFonts w:ascii="仿宋" w:hAnsi="仿宋" w:eastAsia="仿宋" w:cs="仿宋"/>
          <w:b w:val="0"/>
          <w:i w:val="0"/>
          <w:caps w:val="0"/>
          <w:spacing w:val="0"/>
          <w:w w:val="100"/>
          <w:kern w:val="0"/>
          <w:sz w:val="24"/>
        </w:rPr>
      </w:pPr>
      <w:r>
        <w:rPr>
          <w:rFonts w:hint="eastAsia" w:ascii="仿宋" w:hAnsi="仿宋" w:eastAsia="仿宋" w:cs="仿宋"/>
          <w:b w:val="0"/>
          <w:i w:val="0"/>
          <w:caps w:val="0"/>
          <w:spacing w:val="0"/>
          <w:w w:val="100"/>
          <w:kern w:val="0"/>
          <w:sz w:val="24"/>
        </w:rPr>
        <w:t>图5</w:t>
      </w:r>
      <w:r>
        <w:rPr>
          <w:rFonts w:ascii="仿宋" w:hAnsi="仿宋" w:eastAsia="仿宋" w:cs="仿宋"/>
          <w:b w:val="0"/>
          <w:i w:val="0"/>
          <w:caps w:val="0"/>
          <w:spacing w:val="0"/>
          <w:w w:val="100"/>
          <w:kern w:val="0"/>
          <w:sz w:val="24"/>
        </w:rPr>
        <w:t xml:space="preserve"> </w:t>
      </w:r>
      <w:r>
        <w:rPr>
          <w:rFonts w:hint="eastAsia" w:ascii="仿宋" w:hAnsi="仿宋" w:eastAsia="仿宋" w:cs="仿宋"/>
          <w:b w:val="0"/>
          <w:i w:val="0"/>
          <w:caps w:val="0"/>
          <w:spacing w:val="0"/>
          <w:w w:val="100"/>
          <w:kern w:val="0"/>
          <w:sz w:val="24"/>
        </w:rPr>
        <w:t>“恒心”改革工程</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baseline"/>
        <w:rPr>
          <w:rFonts w:ascii="黑体" w:hAnsi="黑体" w:eastAsia="黑体" w:cs="黑体"/>
          <w:b/>
          <w:bCs/>
          <w:i w:val="0"/>
          <w:caps w:val="0"/>
          <w:spacing w:val="0"/>
          <w:w w:val="100"/>
          <w:sz w:val="28"/>
          <w:szCs w:val="28"/>
        </w:rPr>
      </w:pPr>
      <w:r>
        <w:rPr>
          <w:rFonts w:hint="eastAsia" w:ascii="黑体" w:hAnsi="黑体" w:eastAsia="黑体" w:cs="黑体"/>
          <w:b/>
          <w:bCs/>
          <w:i w:val="0"/>
          <w:caps w:val="0"/>
          <w:spacing w:val="0"/>
          <w:w w:val="100"/>
          <w:sz w:val="28"/>
          <w:szCs w:val="28"/>
        </w:rPr>
        <w:t>三、成果成效</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02" w:firstLineChars="200"/>
        <w:jc w:val="left"/>
        <w:textAlignment w:val="baseline"/>
        <w:rPr>
          <w:rFonts w:ascii="仿宋" w:hAnsi="仿宋" w:eastAsia="仿宋" w:cs="仿宋"/>
          <w:b/>
          <w:i w:val="0"/>
          <w:caps w:val="0"/>
          <w:spacing w:val="0"/>
          <w:w w:val="100"/>
          <w:kern w:val="0"/>
          <w:sz w:val="30"/>
          <w:szCs w:val="30"/>
        </w:rPr>
      </w:pPr>
      <w:r>
        <w:rPr>
          <w:rFonts w:hint="eastAsia" w:ascii="仿宋" w:hAnsi="仿宋" w:eastAsia="仿宋" w:cs="仿宋"/>
          <w:b/>
          <w:i w:val="0"/>
          <w:caps w:val="0"/>
          <w:spacing w:val="0"/>
          <w:w w:val="100"/>
          <w:kern w:val="0"/>
          <w:sz w:val="30"/>
          <w:szCs w:val="30"/>
        </w:rPr>
        <w:t>（一）高水平教师人数增多</w:t>
      </w:r>
    </w:p>
    <w:p>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00" w:firstLineChars="200"/>
        <w:jc w:val="both"/>
        <w:textAlignment w:val="baseline"/>
        <w:rPr>
          <w:rFonts w:ascii="仿宋" w:hAnsi="仿宋" w:eastAsia="仿宋" w:cs="仿宋"/>
          <w:b w:val="0"/>
          <w:i w:val="0"/>
          <w:caps w:val="0"/>
          <w:spacing w:val="0"/>
          <w:w w:val="100"/>
          <w:kern w:val="0"/>
          <w:sz w:val="30"/>
          <w:szCs w:val="30"/>
        </w:rPr>
      </w:pPr>
      <w:r>
        <w:rPr>
          <w:rFonts w:hint="eastAsia" w:ascii="仿宋" w:hAnsi="仿宋" w:eastAsia="仿宋" w:cs="仿宋"/>
          <w:b w:val="0"/>
          <w:i w:val="0"/>
          <w:caps w:val="0"/>
          <w:spacing w:val="0"/>
          <w:w w:val="100"/>
          <w:kern w:val="0"/>
          <w:sz w:val="30"/>
          <w:szCs w:val="30"/>
        </w:rPr>
        <w:t>双师型素质教师比例达到90%，入选国家级“双师型”教师培养培训基地 2 个，全国职业院校“双师型”教师队伍建设典型案例1个，国家级教师教学创新团队、全国黄大年式教师团队各1个。培育出国家万人计划名师、全国优秀教师、全国职业教育先进个人、省级技术能手、省级教学名师等高水平教师58人，其中，入选陕西省高校青年杰出人才5人,占陕西高职入选人数1/4。培养学校青年英才42人，校级教学名师34人。</w:t>
      </w:r>
    </w:p>
    <w:p>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00" w:firstLineChars="200"/>
        <w:jc w:val="both"/>
        <w:textAlignment w:val="baseline"/>
        <w:rPr>
          <w:rFonts w:ascii="仿宋" w:hAnsi="仿宋" w:eastAsia="仿宋" w:cs="仿宋"/>
          <w:b/>
          <w:i w:val="0"/>
          <w:caps w:val="0"/>
          <w:color w:val="000000"/>
          <w:spacing w:val="0"/>
          <w:w w:val="100"/>
          <w:sz w:val="28"/>
          <w:szCs w:val="28"/>
        </w:rPr>
      </w:pPr>
      <w:r>
        <w:rPr>
          <w:rFonts w:hint="eastAsia" w:ascii="仿宋" w:hAnsi="仿宋" w:eastAsia="仿宋" w:cs="仿宋"/>
          <w:b w:val="0"/>
          <w:i w:val="0"/>
          <w:caps w:val="0"/>
          <w:spacing w:val="0"/>
          <w:w w:val="100"/>
          <w:kern w:val="0"/>
          <w:sz w:val="30"/>
          <w:szCs w:val="30"/>
        </w:rPr>
        <w:t>（二）</w:t>
      </w:r>
      <w:r>
        <w:rPr>
          <w:rFonts w:hint="eastAsia" w:ascii="仿宋" w:hAnsi="仿宋" w:eastAsia="仿宋" w:cs="仿宋"/>
          <w:b/>
          <w:i w:val="0"/>
          <w:caps w:val="0"/>
          <w:color w:val="000000"/>
          <w:spacing w:val="0"/>
          <w:w w:val="100"/>
          <w:sz w:val="28"/>
          <w:szCs w:val="28"/>
        </w:rPr>
        <w:t>教师成果数量增多</w:t>
      </w:r>
    </w:p>
    <w:p>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ascii="仿宋" w:hAnsi="仿宋" w:eastAsia="仿宋" w:cs="仿宋"/>
          <w:b w:val="0"/>
          <w:bCs/>
          <w:i w:val="0"/>
          <w:caps w:val="0"/>
          <w:color w:val="000000"/>
          <w:spacing w:val="0"/>
          <w:w w:val="100"/>
          <w:sz w:val="28"/>
          <w:szCs w:val="28"/>
        </w:rPr>
      </w:pPr>
      <w:r>
        <w:rPr>
          <w:rFonts w:hint="eastAsia" w:ascii="仿宋" w:hAnsi="仿宋" w:eastAsia="仿宋" w:cs="仿宋"/>
          <w:b w:val="0"/>
          <w:bCs/>
          <w:i w:val="0"/>
          <w:caps w:val="0"/>
          <w:color w:val="000000"/>
          <w:spacing w:val="0"/>
          <w:w w:val="100"/>
          <w:sz w:val="28"/>
          <w:szCs w:val="28"/>
        </w:rPr>
        <w:t>主持国家教学资源库、国家精品课4门；国家教学成果奖、行指委及省级教学成果奖30项；全国教学能力比赛、省教学比赛、科技进步一等奖等各类国省级项目620余项；发表论文5000余篇，核心论文883篇，SCI、EI等检索论文68篇；申报各项专利等850项，专利成果转让10余项。</w:t>
      </w:r>
    </w:p>
    <w:p>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00" w:firstLineChars="200"/>
        <w:jc w:val="both"/>
        <w:textAlignment w:val="baseline"/>
        <w:rPr>
          <w:rFonts w:ascii="仿宋" w:hAnsi="仿宋" w:eastAsia="仿宋" w:cs="仿宋"/>
          <w:b/>
          <w:i w:val="0"/>
          <w:caps w:val="0"/>
          <w:color w:val="000000"/>
          <w:spacing w:val="0"/>
          <w:w w:val="100"/>
          <w:sz w:val="28"/>
          <w:szCs w:val="28"/>
        </w:rPr>
      </w:pPr>
      <w:r>
        <w:rPr>
          <w:rFonts w:hint="eastAsia" w:ascii="仿宋" w:hAnsi="仿宋" w:eastAsia="仿宋" w:cs="仿宋"/>
          <w:b w:val="0"/>
          <w:i w:val="0"/>
          <w:caps w:val="0"/>
          <w:spacing w:val="0"/>
          <w:w w:val="100"/>
          <w:kern w:val="0"/>
          <w:sz w:val="30"/>
          <w:szCs w:val="30"/>
        </w:rPr>
        <w:t>（三）</w:t>
      </w:r>
      <w:r>
        <w:rPr>
          <w:rFonts w:hint="eastAsia" w:ascii="仿宋" w:hAnsi="仿宋" w:eastAsia="仿宋" w:cs="仿宋"/>
          <w:b/>
          <w:i w:val="0"/>
          <w:caps w:val="0"/>
          <w:color w:val="000000"/>
          <w:spacing w:val="0"/>
          <w:w w:val="100"/>
          <w:sz w:val="28"/>
          <w:szCs w:val="28"/>
        </w:rPr>
        <w:t>育人效果显著提升</w:t>
      </w:r>
    </w:p>
    <w:p>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 w:hAnsi="仿宋" w:eastAsia="仿宋" w:cs="仿宋"/>
          <w:b w:val="0"/>
          <w:bCs/>
          <w:i w:val="0"/>
          <w:caps w:val="0"/>
          <w:color w:val="000000"/>
          <w:spacing w:val="0"/>
          <w:w w:val="100"/>
          <w:sz w:val="28"/>
          <w:szCs w:val="28"/>
        </w:rPr>
      </w:pPr>
      <w:r>
        <w:rPr>
          <w:rFonts w:hint="eastAsia" w:ascii="仿宋" w:hAnsi="仿宋" w:eastAsia="仿宋" w:cs="仿宋"/>
          <w:b w:val="0"/>
          <w:bCs/>
          <w:i w:val="0"/>
          <w:caps w:val="0"/>
          <w:color w:val="000000"/>
          <w:spacing w:val="0"/>
          <w:w w:val="100"/>
          <w:sz w:val="28"/>
          <w:szCs w:val="28"/>
        </w:rPr>
        <w:t>教师指导学生参与技能大赛获国际赛事奖27项、国家级奖项144项、省级奖项1025项；获“挑战杯”大学生竞赛金奖，实现了陕西高职零突破；获“互联网+”大学生创新创业大赛国赛金奖1项，银奖、铜奖各2项，省赛金奖11项，连续两年蝉联省赛职教赛道冠军。就业率稳定在95%以上，在国内同类院校中形成品牌效应。</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黑体" w:hAnsi="黑体" w:eastAsia="黑体" w:cs="黑体"/>
          <w:b/>
          <w:bCs/>
          <w:i w:val="0"/>
          <w:caps w:val="0"/>
          <w:spacing w:val="0"/>
          <w:w w:val="100"/>
          <w:sz w:val="28"/>
          <w:szCs w:val="28"/>
        </w:rPr>
      </w:pPr>
      <w:r>
        <w:rPr>
          <w:rFonts w:hint="eastAsia" w:ascii="黑体" w:hAnsi="黑体" w:eastAsia="黑体" w:cs="黑体"/>
          <w:b/>
          <w:bCs/>
          <w:i w:val="0"/>
          <w:caps w:val="0"/>
          <w:spacing w:val="0"/>
          <w:w w:val="100"/>
          <w:sz w:val="28"/>
          <w:szCs w:val="28"/>
        </w:rPr>
        <w:t>四、未来展望</w:t>
      </w:r>
    </w:p>
    <w:p>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ascii="仿宋" w:hAnsi="仿宋" w:eastAsia="仿宋" w:cs="仿宋"/>
          <w:b w:val="0"/>
          <w:bCs/>
          <w:i w:val="0"/>
          <w:caps w:val="0"/>
          <w:color w:val="000000"/>
          <w:spacing w:val="0"/>
          <w:w w:val="100"/>
          <w:sz w:val="28"/>
          <w:szCs w:val="28"/>
        </w:rPr>
      </w:pPr>
      <w:r>
        <w:rPr>
          <w:rFonts w:ascii="仿宋" w:hAnsi="仿宋" w:eastAsia="仿宋" w:cs="仿宋"/>
          <w:b w:val="0"/>
          <w:bCs/>
          <w:i w:val="0"/>
          <w:caps w:val="0"/>
          <w:color w:val="000000"/>
          <w:spacing w:val="0"/>
          <w:w w:val="100"/>
          <w:sz w:val="28"/>
          <w:szCs w:val="28"/>
        </w:rPr>
        <w:t>职业教育教师队伍建设改革是一项系统工程，既要立足当下，也要放眼未来，谋划职业教育教师工作中长期发展。党的二十大后，站在第二个百年奋斗历程的新开端，</w:t>
      </w:r>
      <w:r>
        <w:rPr>
          <w:rFonts w:hint="eastAsia" w:ascii="仿宋" w:hAnsi="仿宋" w:eastAsia="仿宋" w:cs="仿宋"/>
          <w:b w:val="0"/>
          <w:bCs/>
          <w:i w:val="0"/>
          <w:caps w:val="0"/>
          <w:color w:val="000000"/>
          <w:spacing w:val="0"/>
          <w:w w:val="100"/>
          <w:sz w:val="28"/>
          <w:szCs w:val="28"/>
        </w:rPr>
        <w:t>西安航空职业技术学院将深入学习贯彻习近平新时代中国特色社会主义思想，始终坚持 “人才</w:t>
      </w:r>
      <w:r>
        <w:rPr>
          <w:rFonts w:ascii="仿宋" w:hAnsi="仿宋" w:eastAsia="仿宋" w:cs="仿宋"/>
          <w:b w:val="0"/>
          <w:bCs/>
          <w:i w:val="0"/>
          <w:caps w:val="0"/>
          <w:color w:val="000000"/>
          <w:spacing w:val="0"/>
          <w:w w:val="100"/>
          <w:sz w:val="28"/>
          <w:szCs w:val="28"/>
        </w:rPr>
        <w:t>强校</w:t>
      </w:r>
      <w:r>
        <w:rPr>
          <w:rFonts w:hint="eastAsia" w:ascii="仿宋" w:hAnsi="仿宋" w:eastAsia="仿宋" w:cs="仿宋"/>
          <w:b w:val="0"/>
          <w:bCs/>
          <w:i w:val="0"/>
          <w:caps w:val="0"/>
          <w:color w:val="000000"/>
          <w:spacing w:val="0"/>
          <w:w w:val="100"/>
          <w:sz w:val="28"/>
          <w:szCs w:val="28"/>
        </w:rPr>
        <w:t>”</w:t>
      </w:r>
      <w:r>
        <w:rPr>
          <w:rFonts w:ascii="仿宋" w:hAnsi="仿宋" w:eastAsia="仿宋" w:cs="仿宋"/>
          <w:b w:val="0"/>
          <w:bCs/>
          <w:i w:val="0"/>
          <w:caps w:val="0"/>
          <w:color w:val="000000"/>
          <w:spacing w:val="0"/>
          <w:w w:val="100"/>
          <w:sz w:val="28"/>
          <w:szCs w:val="28"/>
        </w:rPr>
        <w:t>战略，</w:t>
      </w:r>
      <w:r>
        <w:rPr>
          <w:rFonts w:hint="eastAsia" w:ascii="仿宋" w:hAnsi="仿宋" w:eastAsia="仿宋" w:cs="仿宋"/>
          <w:b w:val="0"/>
          <w:bCs/>
          <w:i w:val="0"/>
          <w:caps w:val="0"/>
          <w:color w:val="000000"/>
          <w:spacing w:val="0"/>
          <w:w w:val="100"/>
          <w:sz w:val="28"/>
          <w:szCs w:val="28"/>
        </w:rPr>
        <w:t>彰显航空特色，不忘立德树人初心，牢记航空报国使命，从“引、育、管、用、规</w:t>
      </w:r>
      <w:r>
        <w:rPr>
          <w:rFonts w:hint="eastAsia" w:ascii="仿宋" w:hAnsi="仿宋" w:eastAsia="仿宋" w:cs="仿宋"/>
          <w:b w:val="0"/>
          <w:bCs/>
          <w:i w:val="0"/>
          <w:caps w:val="0"/>
          <w:color w:val="000000"/>
          <w:spacing w:val="0"/>
          <w:w w:val="100"/>
          <w:sz w:val="28"/>
          <w:szCs w:val="28"/>
          <w:lang w:eastAsia="zh-CN"/>
        </w:rPr>
        <w:t>”</w:t>
      </w:r>
      <w:r>
        <w:rPr>
          <w:rFonts w:hint="eastAsia" w:ascii="仿宋" w:hAnsi="仿宋" w:eastAsia="仿宋" w:cs="仿宋"/>
          <w:b w:val="0"/>
          <w:bCs/>
          <w:i w:val="0"/>
          <w:caps w:val="0"/>
          <w:color w:val="000000"/>
          <w:spacing w:val="0"/>
          <w:w w:val="100"/>
          <w:sz w:val="28"/>
          <w:szCs w:val="28"/>
        </w:rPr>
        <w:t>五个方面加强教师队伍建设，给高端人才提供施展才华、实现抱负的空间和舞台，让更多高层次人才扎根</w:t>
      </w:r>
      <w:r>
        <w:rPr>
          <w:rFonts w:ascii="仿宋" w:hAnsi="仿宋" w:eastAsia="仿宋" w:cs="仿宋"/>
          <w:b w:val="0"/>
          <w:bCs/>
          <w:i w:val="0"/>
          <w:caps w:val="0"/>
          <w:color w:val="000000"/>
          <w:spacing w:val="0"/>
          <w:w w:val="100"/>
          <w:sz w:val="28"/>
          <w:szCs w:val="28"/>
        </w:rPr>
        <w:t>学校</w:t>
      </w:r>
      <w:r>
        <w:rPr>
          <w:rFonts w:hint="eastAsia" w:ascii="仿宋" w:hAnsi="仿宋" w:eastAsia="仿宋" w:cs="仿宋"/>
          <w:b w:val="0"/>
          <w:bCs/>
          <w:i w:val="0"/>
          <w:caps w:val="0"/>
          <w:color w:val="000000"/>
          <w:spacing w:val="0"/>
          <w:w w:val="100"/>
          <w:sz w:val="28"/>
          <w:szCs w:val="28"/>
        </w:rPr>
        <w:t>，服务学校，不断提升学校办学实力和人才培养质量，全面推进人才强校战略，不断开创人才工作的新局面，扎根中国大地，办人民满意的大学，为实现中华民族伟大复兴的“中国梦”做出更大的贡献！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kNTAwMGJhOTdkZjUxNmY0YTRhYjc0NWQ3NmM5ZjAifQ=="/>
  </w:docVars>
  <w:rsids>
    <w:rsidRoot w:val="00516962"/>
    <w:rsid w:val="0002351B"/>
    <w:rsid w:val="00163B75"/>
    <w:rsid w:val="00261E7D"/>
    <w:rsid w:val="00323162"/>
    <w:rsid w:val="00346BAE"/>
    <w:rsid w:val="00461A2E"/>
    <w:rsid w:val="004802CB"/>
    <w:rsid w:val="004F6934"/>
    <w:rsid w:val="00516962"/>
    <w:rsid w:val="005D7C59"/>
    <w:rsid w:val="00660C61"/>
    <w:rsid w:val="00805903"/>
    <w:rsid w:val="00827D6E"/>
    <w:rsid w:val="0088797E"/>
    <w:rsid w:val="00931545"/>
    <w:rsid w:val="009F10ED"/>
    <w:rsid w:val="00A642AF"/>
    <w:rsid w:val="00B0797E"/>
    <w:rsid w:val="00B558BD"/>
    <w:rsid w:val="00B71686"/>
    <w:rsid w:val="00CB1A5E"/>
    <w:rsid w:val="00D45D6B"/>
    <w:rsid w:val="00EB7BFE"/>
    <w:rsid w:val="00EF712E"/>
    <w:rsid w:val="01115B19"/>
    <w:rsid w:val="026414E8"/>
    <w:rsid w:val="04C904B8"/>
    <w:rsid w:val="0B582596"/>
    <w:rsid w:val="0DE34399"/>
    <w:rsid w:val="0FD65604"/>
    <w:rsid w:val="10FD39C4"/>
    <w:rsid w:val="12A5316F"/>
    <w:rsid w:val="16DE6E64"/>
    <w:rsid w:val="16FA0730"/>
    <w:rsid w:val="20490CC8"/>
    <w:rsid w:val="23650F38"/>
    <w:rsid w:val="24F5284D"/>
    <w:rsid w:val="2562077F"/>
    <w:rsid w:val="278E13C2"/>
    <w:rsid w:val="288822B5"/>
    <w:rsid w:val="28B409B4"/>
    <w:rsid w:val="29210904"/>
    <w:rsid w:val="2EF02962"/>
    <w:rsid w:val="303E14AB"/>
    <w:rsid w:val="327F3BFA"/>
    <w:rsid w:val="32F842C3"/>
    <w:rsid w:val="3490278E"/>
    <w:rsid w:val="34E7529C"/>
    <w:rsid w:val="357A4D33"/>
    <w:rsid w:val="360D204B"/>
    <w:rsid w:val="386D49A1"/>
    <w:rsid w:val="3C9E57AB"/>
    <w:rsid w:val="3E1D6BA4"/>
    <w:rsid w:val="3F47212A"/>
    <w:rsid w:val="407547B8"/>
    <w:rsid w:val="41A53138"/>
    <w:rsid w:val="43236A0A"/>
    <w:rsid w:val="438020AF"/>
    <w:rsid w:val="43B95163"/>
    <w:rsid w:val="46EE37D3"/>
    <w:rsid w:val="474927B8"/>
    <w:rsid w:val="47507FEA"/>
    <w:rsid w:val="489A151D"/>
    <w:rsid w:val="4F952A3E"/>
    <w:rsid w:val="50487D45"/>
    <w:rsid w:val="51C94D42"/>
    <w:rsid w:val="532760A3"/>
    <w:rsid w:val="54696247"/>
    <w:rsid w:val="54ED0C26"/>
    <w:rsid w:val="552F46AE"/>
    <w:rsid w:val="58CB74D0"/>
    <w:rsid w:val="59305585"/>
    <w:rsid w:val="5BCA694F"/>
    <w:rsid w:val="5BCE7A03"/>
    <w:rsid w:val="5C142F3C"/>
    <w:rsid w:val="612B1454"/>
    <w:rsid w:val="61C6152F"/>
    <w:rsid w:val="658904F7"/>
    <w:rsid w:val="67642FCA"/>
    <w:rsid w:val="679176ED"/>
    <w:rsid w:val="684921ED"/>
    <w:rsid w:val="6B405AFC"/>
    <w:rsid w:val="6E4A0A40"/>
    <w:rsid w:val="70AF1334"/>
    <w:rsid w:val="70F3716D"/>
    <w:rsid w:val="73FB5DD0"/>
    <w:rsid w:val="76500BBD"/>
    <w:rsid w:val="7A3A5E0C"/>
    <w:rsid w:val="7BC97448"/>
    <w:rsid w:val="7CB4634A"/>
    <w:rsid w:val="7CF14EA8"/>
    <w:rsid w:val="7E88183C"/>
    <w:rsid w:val="7F405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left"/>
      <w:outlineLvl w:val="0"/>
    </w:pPr>
    <w:rPr>
      <w:rFonts w:ascii="宋体" w:hAnsi="宋体" w:eastAsia="宋体" w:cs="宋体"/>
      <w:b/>
      <w:bCs/>
      <w:kern w:val="44"/>
      <w:sz w:val="48"/>
      <w:szCs w:val="48"/>
    </w:rPr>
  </w:style>
  <w:style w:type="character" w:default="1" w:styleId="4">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368</Words>
  <Characters>2102</Characters>
  <Lines>17</Lines>
  <Paragraphs>4</Paragraphs>
  <TotalTime>59</TotalTime>
  <ScaleCrop>false</ScaleCrop>
  <LinksUpToDate>false</LinksUpToDate>
  <CharactersWithSpaces>2466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2022-11-17T06:02:00Z</dcterms:created>
  <dc:creator>Administrator</dc:creator>
  <cp:lastModifiedBy>王波</cp:lastModifiedBy>
  <dcterms:modified xsi:type="dcterms:W3CDTF">2022-11-18T03:45:49Z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6AEBEE6AC4E74CD98A7F670B115EEA4E</vt:lpwstr>
  </property>
</Properties>
</file>